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9EAD" w14:textId="67904C45" w:rsidR="00DD4C3B" w:rsidRDefault="00DD4C3B" w:rsidP="0027717F">
      <w:pPr>
        <w:pStyle w:val="TableParagraph"/>
        <w:ind w:right="102"/>
        <w:rPr>
          <w:bCs/>
          <w:sz w:val="20"/>
          <w:szCs w:val="20"/>
        </w:rPr>
      </w:pPr>
    </w:p>
    <w:p w14:paraId="25CAE0FD" w14:textId="73260F4A" w:rsidR="00EE3906" w:rsidRDefault="00EE3906" w:rsidP="0027717F">
      <w:pPr>
        <w:pStyle w:val="TableParagraph"/>
        <w:ind w:right="102"/>
        <w:rPr>
          <w:bCs/>
          <w:sz w:val="20"/>
          <w:szCs w:val="20"/>
        </w:rPr>
      </w:pPr>
    </w:p>
    <w:p w14:paraId="197B5A5A" w14:textId="77777777" w:rsidR="00EE3906" w:rsidRPr="00337F75" w:rsidRDefault="00EE3906" w:rsidP="00EE3906">
      <w:pPr>
        <w:spacing w:line="276" w:lineRule="auto"/>
        <w:jc w:val="both"/>
        <w:rPr>
          <w:rFonts w:ascii="Arial" w:hAnsi="Arial" w:cs="Arial"/>
          <w:b/>
          <w:sz w:val="20"/>
          <w:szCs w:val="20"/>
        </w:rPr>
      </w:pPr>
      <w:r w:rsidRPr="00337F75">
        <w:rPr>
          <w:rFonts w:ascii="Arial" w:hAnsi="Arial" w:cs="Arial"/>
          <w:b/>
          <w:sz w:val="20"/>
          <w:szCs w:val="20"/>
        </w:rPr>
        <w:t>EL LIC. ROMÁN ALBERTO CEPEDA GONZÁLEZ, PRESIDENTE DEL R. AYUNTAMIENTO DEL MUNICIPIO DE TORREÓN, ESTADO DE COAHUILA DE ZARAGOZA A LOS HABITANTES DEL MISMO, LES HACE SABER:</w:t>
      </w:r>
    </w:p>
    <w:p w14:paraId="2C45DE20" w14:textId="77777777" w:rsidR="00EE3906" w:rsidRPr="00337F75" w:rsidRDefault="00EE3906" w:rsidP="00EE3906">
      <w:pPr>
        <w:spacing w:line="276" w:lineRule="auto"/>
        <w:jc w:val="both"/>
        <w:rPr>
          <w:rFonts w:ascii="Arial" w:hAnsi="Arial" w:cs="Arial"/>
          <w:sz w:val="20"/>
          <w:szCs w:val="20"/>
        </w:rPr>
      </w:pPr>
    </w:p>
    <w:p w14:paraId="0F674AA5" w14:textId="77777777" w:rsidR="00EE3906" w:rsidRPr="00337F75" w:rsidRDefault="00EE3906" w:rsidP="00EE3906">
      <w:pPr>
        <w:spacing w:line="276" w:lineRule="auto"/>
        <w:jc w:val="both"/>
        <w:rPr>
          <w:rFonts w:ascii="Arial" w:hAnsi="Arial" w:cs="Arial"/>
          <w:sz w:val="20"/>
          <w:szCs w:val="20"/>
        </w:rPr>
      </w:pPr>
      <w:r w:rsidRPr="00337F75">
        <w:rPr>
          <w:rFonts w:ascii="Arial" w:hAnsi="Arial" w:cs="Arial"/>
          <w:sz w:val="20"/>
          <w:szCs w:val="20"/>
        </w:rPr>
        <w:t>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 Novena Sesión Ordinaria de Cabildo celebrada el día 07 de mayo de 2025, se aprobó la:</w:t>
      </w:r>
    </w:p>
    <w:p w14:paraId="08A74754" w14:textId="77777777" w:rsidR="00EE3906" w:rsidRPr="00795DF2" w:rsidRDefault="00EE3906" w:rsidP="00EE3906">
      <w:pPr>
        <w:jc w:val="both"/>
        <w:rPr>
          <w:rFonts w:ascii="Arial" w:hAnsi="Arial" w:cs="Arial"/>
          <w:sz w:val="22"/>
          <w:szCs w:val="22"/>
        </w:rPr>
      </w:pPr>
    </w:p>
    <w:p w14:paraId="7A2BE4B2" w14:textId="7AB101F1" w:rsidR="00337F75" w:rsidRPr="002D7B65" w:rsidRDefault="00337F75" w:rsidP="00337F75">
      <w:pPr>
        <w:jc w:val="center"/>
        <w:rPr>
          <w:rFonts w:ascii="Arial" w:hAnsi="Arial" w:cs="Arial"/>
          <w:b/>
          <w:bCs/>
          <w:sz w:val="20"/>
          <w:szCs w:val="20"/>
        </w:rPr>
      </w:pPr>
      <w:r w:rsidRPr="002D7B65">
        <w:rPr>
          <w:rFonts w:ascii="Arial" w:hAnsi="Arial" w:cs="Arial"/>
          <w:b/>
          <w:bCs/>
          <w:sz w:val="20"/>
          <w:szCs w:val="20"/>
        </w:rPr>
        <w:t xml:space="preserve"> REFORMA</w:t>
      </w:r>
      <w:r>
        <w:rPr>
          <w:rFonts w:ascii="Arial" w:hAnsi="Arial" w:cs="Arial"/>
          <w:b/>
          <w:bCs/>
          <w:sz w:val="20"/>
          <w:szCs w:val="20"/>
        </w:rPr>
        <w:t xml:space="preserve"> A</w:t>
      </w:r>
      <w:r w:rsidRPr="002D7B65">
        <w:rPr>
          <w:rFonts w:ascii="Arial" w:hAnsi="Arial" w:cs="Arial"/>
          <w:b/>
          <w:bCs/>
          <w:sz w:val="20"/>
          <w:szCs w:val="20"/>
        </w:rPr>
        <w:t xml:space="preserve"> DIVERSAS DISPOSICIONES DEL REGLAMENTO DE MOVILIDAD URBANA Y SEGURIDAD VIAL DEL MUNICIPIO DE TORREÓN</w:t>
      </w:r>
      <w:r>
        <w:rPr>
          <w:rFonts w:ascii="Arial" w:hAnsi="Arial" w:cs="Arial"/>
          <w:b/>
          <w:bCs/>
          <w:sz w:val="20"/>
          <w:szCs w:val="20"/>
        </w:rPr>
        <w:t>.</w:t>
      </w:r>
    </w:p>
    <w:p w14:paraId="49F59055" w14:textId="77777777" w:rsidR="00337F75" w:rsidRDefault="00337F75" w:rsidP="00337F75">
      <w:pPr>
        <w:pStyle w:val="Sinespaciado"/>
        <w:spacing w:after="240" w:line="276" w:lineRule="auto"/>
        <w:jc w:val="center"/>
        <w:rPr>
          <w:rFonts w:ascii="Arial" w:hAnsi="Arial" w:cs="Arial"/>
          <w:b/>
          <w:sz w:val="20"/>
          <w:szCs w:val="20"/>
        </w:rPr>
      </w:pPr>
    </w:p>
    <w:p w14:paraId="088D4FA5" w14:textId="7C527979" w:rsidR="00337F75" w:rsidRPr="000B68AD" w:rsidRDefault="00337F75" w:rsidP="00337F75">
      <w:pPr>
        <w:pStyle w:val="Sinespaciado"/>
        <w:spacing w:after="240" w:line="276" w:lineRule="auto"/>
        <w:jc w:val="center"/>
        <w:rPr>
          <w:rFonts w:ascii="Arial" w:hAnsi="Arial" w:cs="Arial"/>
          <w:b/>
          <w:sz w:val="20"/>
          <w:szCs w:val="20"/>
        </w:rPr>
      </w:pPr>
      <w:r>
        <w:rPr>
          <w:rFonts w:ascii="Arial" w:hAnsi="Arial" w:cs="Arial"/>
          <w:b/>
          <w:sz w:val="20"/>
          <w:szCs w:val="20"/>
        </w:rPr>
        <w:t>I</w:t>
      </w:r>
      <w:r w:rsidRPr="000B68AD">
        <w:rPr>
          <w:rFonts w:ascii="Arial" w:hAnsi="Arial" w:cs="Arial"/>
          <w:b/>
          <w:sz w:val="20"/>
          <w:szCs w:val="20"/>
        </w:rPr>
        <w:t>.- EXPOSICIÓN DE MOTIVOS</w:t>
      </w:r>
    </w:p>
    <w:p w14:paraId="30351721"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La Ley General de Movilidad y Seguridad Vial, define a la movilidad como “El conjunto de desplazamientos de personas, bienes y mercancías, a través de diversos modos, orientado a satisfacer las necesidades de las personas”</w:t>
      </w:r>
      <w:r w:rsidRPr="000B68AD">
        <w:rPr>
          <w:rStyle w:val="Refdenotaalpie"/>
          <w:rFonts w:ascii="Arial" w:hAnsi="Arial" w:cs="Arial"/>
          <w:sz w:val="20"/>
          <w:szCs w:val="20"/>
        </w:rPr>
        <w:footnoteReference w:id="1"/>
      </w:r>
    </w:p>
    <w:p w14:paraId="7FC50A93" w14:textId="77777777" w:rsidR="00337F75" w:rsidRPr="000B68AD" w:rsidRDefault="00337F75" w:rsidP="00337F75">
      <w:pPr>
        <w:spacing w:line="276" w:lineRule="auto"/>
        <w:jc w:val="both"/>
        <w:rPr>
          <w:rFonts w:ascii="Arial" w:hAnsi="Arial" w:cs="Arial"/>
          <w:sz w:val="20"/>
          <w:szCs w:val="20"/>
        </w:rPr>
      </w:pPr>
    </w:p>
    <w:p w14:paraId="4533B571"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El derecho a la movilidad, está reconocido en el artículo 13 de la Declaración Universal de los Derechos Humanos, como “el derecho de toda persona a circular libremente y a elegir su residencia en el territorio de un Estado”, y en el artículo 4°, (CPEUM), que establece que “toda persona tiene derecho a la movilidad en condiciones de seguridad vial, accesibilidad, eficiencia, sostenibilidad, calidad, inclusión e igualdad.”</w:t>
      </w:r>
    </w:p>
    <w:p w14:paraId="6BC49C9F" w14:textId="77777777" w:rsidR="00337F75" w:rsidRPr="00C33357" w:rsidRDefault="00337F75" w:rsidP="00337F75">
      <w:pPr>
        <w:spacing w:line="276" w:lineRule="auto"/>
        <w:rPr>
          <w:rFonts w:ascii="Arial Narrow" w:hAnsi="Arial Narrow" w:cs="Arial"/>
          <w:sz w:val="28"/>
          <w:szCs w:val="28"/>
        </w:rPr>
      </w:pPr>
    </w:p>
    <w:p w14:paraId="70B9612A"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 xml:space="preserve">En los últimos años hemos presenciado nuevas formas de transporte individual han surgido de la mano de los avances tecnológicos, como las versiones eléctricas de las bicicletas y los monopatines (también conocidos como patines del diablo o </w:t>
      </w:r>
      <w:proofErr w:type="spellStart"/>
      <w:r w:rsidRPr="000B68AD">
        <w:rPr>
          <w:rFonts w:ascii="Arial" w:hAnsi="Arial" w:cs="Arial"/>
          <w:sz w:val="20"/>
          <w:szCs w:val="20"/>
        </w:rPr>
        <w:t>scooters</w:t>
      </w:r>
      <w:proofErr w:type="spellEnd"/>
      <w:r w:rsidRPr="000B68AD">
        <w:rPr>
          <w:rFonts w:ascii="Arial" w:hAnsi="Arial" w:cs="Arial"/>
          <w:sz w:val="20"/>
          <w:szCs w:val="20"/>
        </w:rPr>
        <w:t>). Recientemente, este último ha tenido una creciente popularidad para desplazamientos en algunas ciudades, pasando de ser considerado como un juguete a un medio de transporte alternativo que abre la posibilidad de nuevas formas de desplazamiento urbano, pues brinda una interesante propuesta para que los viajes cortos sean fáciles, económicos e incluso divertidos, lo que ha dado pie a la llamada “</w:t>
      </w:r>
      <w:proofErr w:type="spellStart"/>
      <w:r w:rsidRPr="000B68AD">
        <w:rPr>
          <w:rFonts w:ascii="Arial" w:hAnsi="Arial" w:cs="Arial"/>
          <w:sz w:val="20"/>
          <w:szCs w:val="20"/>
        </w:rPr>
        <w:t>Micromovilidad</w:t>
      </w:r>
      <w:proofErr w:type="spellEnd"/>
      <w:r w:rsidRPr="000B68AD">
        <w:rPr>
          <w:rFonts w:ascii="Arial" w:hAnsi="Arial" w:cs="Arial"/>
          <w:sz w:val="20"/>
          <w:szCs w:val="20"/>
        </w:rPr>
        <w:t xml:space="preserve"> Urbana”</w:t>
      </w:r>
      <w:r w:rsidRPr="000B68AD">
        <w:rPr>
          <w:rFonts w:ascii="Arial" w:hAnsi="Arial" w:cs="Arial"/>
          <w:b/>
          <w:bCs/>
          <w:sz w:val="20"/>
          <w:szCs w:val="20"/>
        </w:rPr>
        <w:t xml:space="preserve">, </w:t>
      </w:r>
      <w:r w:rsidRPr="000B68AD">
        <w:rPr>
          <w:rFonts w:ascii="Arial" w:hAnsi="Arial" w:cs="Arial"/>
          <w:sz w:val="20"/>
          <w:szCs w:val="20"/>
        </w:rPr>
        <w:t xml:space="preserve">definida por el Instituto Mexicano del Transporte como una modalidad de transporte que usa vehículos ligeros personales como patines, patinetas, bicicletas, monopatines, entre otros, tanto en sus versiones mecánicas como eléctricas.  </w:t>
      </w:r>
    </w:p>
    <w:p w14:paraId="12D18D8F" w14:textId="77777777" w:rsidR="00337F75" w:rsidRPr="000B68AD" w:rsidRDefault="00337F75" w:rsidP="00337F75">
      <w:pPr>
        <w:spacing w:line="276" w:lineRule="auto"/>
        <w:jc w:val="both"/>
        <w:rPr>
          <w:rFonts w:ascii="Arial" w:hAnsi="Arial" w:cs="Arial"/>
          <w:sz w:val="20"/>
          <w:szCs w:val="20"/>
        </w:rPr>
      </w:pPr>
    </w:p>
    <w:p w14:paraId="0C305FD3" w14:textId="15C4B1E1" w:rsidR="00337F75"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lastRenderedPageBreak/>
        <w:t xml:space="preserve">Dada la gran cantidad de formas y tipos de </w:t>
      </w:r>
      <w:proofErr w:type="spellStart"/>
      <w:r w:rsidRPr="000B68AD">
        <w:rPr>
          <w:rFonts w:ascii="Arial" w:hAnsi="Arial" w:cs="Arial"/>
          <w:sz w:val="20"/>
          <w:szCs w:val="20"/>
        </w:rPr>
        <w:t>microvehículos</w:t>
      </w:r>
      <w:proofErr w:type="spellEnd"/>
      <w:r w:rsidRPr="000B68AD">
        <w:rPr>
          <w:rFonts w:ascii="Arial" w:hAnsi="Arial" w:cs="Arial"/>
          <w:sz w:val="20"/>
          <w:szCs w:val="20"/>
        </w:rPr>
        <w:t xml:space="preserve"> o vehículos recreativos, el primer paso para regularlos consiste en definir una clasificación para éstos. En la Figura, se presenta la clasificación propuesta por el Foro de Transporte Internacional ITF (2020), misma que recoge la experiencia de varios países.</w:t>
      </w:r>
    </w:p>
    <w:p w14:paraId="35E8CD92" w14:textId="3F2322CB" w:rsidR="00337F75" w:rsidRDefault="00337F75" w:rsidP="00337F75">
      <w:pPr>
        <w:spacing w:line="276" w:lineRule="auto"/>
        <w:ind w:firstLine="720"/>
        <w:jc w:val="both"/>
        <w:rPr>
          <w:rFonts w:ascii="Arial" w:hAnsi="Arial" w:cs="Arial"/>
          <w:sz w:val="20"/>
          <w:szCs w:val="20"/>
        </w:rPr>
      </w:pPr>
    </w:p>
    <w:p w14:paraId="41FAADE6" w14:textId="48EE1676" w:rsidR="00337F75" w:rsidRDefault="00337F75" w:rsidP="00337F75">
      <w:pPr>
        <w:spacing w:line="276" w:lineRule="auto"/>
        <w:ind w:firstLine="720"/>
        <w:jc w:val="both"/>
        <w:rPr>
          <w:rFonts w:ascii="Arial" w:hAnsi="Arial" w:cs="Arial"/>
          <w:sz w:val="20"/>
          <w:szCs w:val="20"/>
        </w:rPr>
      </w:pPr>
    </w:p>
    <w:p w14:paraId="36AECD96" w14:textId="77777777" w:rsidR="00337F75" w:rsidRPr="000B68AD" w:rsidRDefault="00337F75" w:rsidP="00337F75">
      <w:pPr>
        <w:jc w:val="both"/>
        <w:rPr>
          <w:rFonts w:ascii="Arial" w:hAnsi="Arial" w:cs="Arial"/>
          <w:sz w:val="20"/>
          <w:szCs w:val="20"/>
        </w:rPr>
      </w:pPr>
      <w:r w:rsidRPr="000B68AD">
        <w:rPr>
          <w:rFonts w:ascii="Arial" w:hAnsi="Arial" w:cs="Arial"/>
          <w:noProof/>
          <w:sz w:val="20"/>
          <w:szCs w:val="20"/>
        </w:rPr>
        <w:drawing>
          <wp:inline distT="0" distB="0" distL="0" distR="0" wp14:anchorId="5EF4A20E" wp14:editId="69F9E640">
            <wp:extent cx="5612130" cy="1566838"/>
            <wp:effectExtent l="0" t="0" r="7620" b="0"/>
            <wp:docPr id="201262315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23151" name="Imagen 1" descr="Interfaz de usuario gráfica, Aplicación&#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566838"/>
                    </a:xfrm>
                    <a:prstGeom prst="rect">
                      <a:avLst/>
                    </a:prstGeom>
                    <a:noFill/>
                  </pic:spPr>
                </pic:pic>
              </a:graphicData>
            </a:graphic>
          </wp:inline>
        </w:drawing>
      </w:r>
    </w:p>
    <w:p w14:paraId="6B11B653" w14:textId="77777777" w:rsidR="00337F75" w:rsidRPr="000B68AD" w:rsidRDefault="00337F75" w:rsidP="00337F75">
      <w:pPr>
        <w:jc w:val="both"/>
        <w:rPr>
          <w:rFonts w:ascii="Arial" w:hAnsi="Arial" w:cs="Arial"/>
          <w:sz w:val="20"/>
          <w:szCs w:val="20"/>
        </w:rPr>
      </w:pPr>
    </w:p>
    <w:p w14:paraId="218C8F42"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Esta clasificación se basa en la energía cinética que puede desarrollar el vehículo, en función de su velocidad y masa. Es importante mencionar que, bajo la óptica de la seguridad vial, la energía cinética está directamente relacionada con el riesgo de sufrir un siniestro con consecuencias graves.</w:t>
      </w:r>
    </w:p>
    <w:p w14:paraId="28608941" w14:textId="77777777" w:rsidR="00337F75" w:rsidRPr="000B68AD" w:rsidRDefault="00337F75" w:rsidP="00337F75">
      <w:pPr>
        <w:spacing w:line="276" w:lineRule="auto"/>
        <w:jc w:val="both"/>
        <w:rPr>
          <w:rFonts w:ascii="Arial" w:hAnsi="Arial" w:cs="Arial"/>
          <w:sz w:val="20"/>
          <w:szCs w:val="20"/>
        </w:rPr>
      </w:pPr>
    </w:p>
    <w:p w14:paraId="1A7E57E2"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 xml:space="preserve">A diferencia de las clasificaciones habituales para vehículos de motor, los </w:t>
      </w:r>
      <w:proofErr w:type="spellStart"/>
      <w:r w:rsidRPr="000B68AD">
        <w:rPr>
          <w:rFonts w:ascii="Arial" w:hAnsi="Arial" w:cs="Arial"/>
          <w:sz w:val="20"/>
          <w:szCs w:val="20"/>
        </w:rPr>
        <w:t>microvehículos</w:t>
      </w:r>
      <w:proofErr w:type="spellEnd"/>
      <w:r w:rsidRPr="000B68AD">
        <w:rPr>
          <w:rFonts w:ascii="Arial" w:hAnsi="Arial" w:cs="Arial"/>
          <w:sz w:val="20"/>
          <w:szCs w:val="20"/>
        </w:rPr>
        <w:t xml:space="preserve"> no pueden ser catalogados con base en una forma estándar, por su número de ruedas, por su fuente de energía (muscular, baterías eléctricas, combustibles o alguna combinación de éstas), o por la posición de su conductor (parado o sentado), pues sus diseños son variados y, sobre todo, cada día surgen nuevos modelos.</w:t>
      </w:r>
    </w:p>
    <w:p w14:paraId="7BFE47B3" w14:textId="77777777" w:rsidR="00337F75" w:rsidRPr="000B68AD" w:rsidRDefault="00337F75" w:rsidP="00337F75">
      <w:pPr>
        <w:spacing w:line="276" w:lineRule="auto"/>
        <w:jc w:val="both"/>
        <w:rPr>
          <w:rFonts w:ascii="Arial" w:hAnsi="Arial" w:cs="Arial"/>
          <w:sz w:val="20"/>
          <w:szCs w:val="20"/>
        </w:rPr>
      </w:pPr>
    </w:p>
    <w:p w14:paraId="65118C9F" w14:textId="77777777" w:rsidR="00337F75" w:rsidRPr="000B68AD" w:rsidRDefault="00337F75" w:rsidP="00337F75">
      <w:pPr>
        <w:spacing w:line="276" w:lineRule="auto"/>
        <w:ind w:firstLine="720"/>
        <w:jc w:val="both"/>
        <w:rPr>
          <w:rFonts w:ascii="Arial" w:hAnsi="Arial" w:cs="Arial"/>
          <w:sz w:val="20"/>
          <w:szCs w:val="20"/>
        </w:rPr>
      </w:pPr>
      <w:r w:rsidRPr="000B68AD">
        <w:rPr>
          <w:rFonts w:ascii="Arial" w:hAnsi="Arial" w:cs="Arial"/>
          <w:sz w:val="20"/>
          <w:szCs w:val="20"/>
        </w:rPr>
        <w:t xml:space="preserve">El diseño de un </w:t>
      </w:r>
      <w:proofErr w:type="spellStart"/>
      <w:r w:rsidRPr="000B68AD">
        <w:rPr>
          <w:rFonts w:ascii="Arial" w:hAnsi="Arial" w:cs="Arial"/>
          <w:sz w:val="20"/>
          <w:szCs w:val="20"/>
        </w:rPr>
        <w:t>microvehículo</w:t>
      </w:r>
      <w:proofErr w:type="spellEnd"/>
      <w:r w:rsidRPr="000B68AD">
        <w:rPr>
          <w:rFonts w:ascii="Arial" w:hAnsi="Arial" w:cs="Arial"/>
          <w:sz w:val="20"/>
          <w:szCs w:val="20"/>
        </w:rPr>
        <w:t xml:space="preserve"> debe tomar en cuenta varios factores como: el sistema de frenado, la suspensión, las ruedas, el tipo de neumáticos, la estabilidad, la visibilidad, entre otros; toda vez que el uso de este tipo de vehículos de transporte individual son cada vez más comunes en muestro municipios y tomando en consideración que el  factor humano ocupa el primer lugar como causante de siniestros viales en cualquier sistema de transporte debido a su propia naturaleza imperfecta, resulta imperativo  regular la circulación de este tipo de vehículos y reconocerlos como parte de la forman parte de la movilidad urbana en nuestras vialidades, </w:t>
      </w:r>
    </w:p>
    <w:p w14:paraId="6D4C8D7F" w14:textId="77777777" w:rsidR="00337F75" w:rsidRPr="000B68AD" w:rsidRDefault="00337F75" w:rsidP="00337F75">
      <w:pPr>
        <w:spacing w:line="276" w:lineRule="auto"/>
        <w:jc w:val="both"/>
        <w:rPr>
          <w:rFonts w:ascii="Arial" w:hAnsi="Arial" w:cs="Arial"/>
          <w:sz w:val="20"/>
          <w:szCs w:val="20"/>
        </w:rPr>
      </w:pPr>
    </w:p>
    <w:p w14:paraId="2CDD23E5" w14:textId="77777777" w:rsidR="00337F75" w:rsidRPr="000B68AD" w:rsidRDefault="00337F75" w:rsidP="00337F75">
      <w:pPr>
        <w:spacing w:line="276" w:lineRule="auto"/>
        <w:ind w:firstLine="360"/>
        <w:jc w:val="both"/>
        <w:rPr>
          <w:rFonts w:ascii="Arial" w:hAnsi="Arial" w:cs="Arial"/>
          <w:sz w:val="20"/>
          <w:szCs w:val="20"/>
        </w:rPr>
      </w:pPr>
      <w:r w:rsidRPr="000B68AD">
        <w:rPr>
          <w:rFonts w:ascii="Arial" w:hAnsi="Arial" w:cs="Arial"/>
          <w:sz w:val="20"/>
          <w:szCs w:val="20"/>
        </w:rPr>
        <w:t xml:space="preserve">La presente iniciativa tiene como </w:t>
      </w:r>
      <w:proofErr w:type="gramStart"/>
      <w:r w:rsidRPr="000B68AD">
        <w:rPr>
          <w:rFonts w:ascii="Arial" w:hAnsi="Arial" w:cs="Arial"/>
          <w:sz w:val="20"/>
          <w:szCs w:val="20"/>
        </w:rPr>
        <w:t>finalidad  regular</w:t>
      </w:r>
      <w:proofErr w:type="gramEnd"/>
      <w:r w:rsidRPr="000B68AD">
        <w:rPr>
          <w:rFonts w:ascii="Arial" w:hAnsi="Arial" w:cs="Arial"/>
          <w:sz w:val="20"/>
          <w:szCs w:val="20"/>
        </w:rPr>
        <w:t xml:space="preserve"> los siguientes aspectos:</w:t>
      </w:r>
    </w:p>
    <w:p w14:paraId="3AB6CB41" w14:textId="77777777" w:rsidR="00337F75" w:rsidRPr="000B68AD" w:rsidRDefault="00337F75" w:rsidP="00337F75">
      <w:pPr>
        <w:spacing w:line="276" w:lineRule="auto"/>
        <w:jc w:val="both"/>
        <w:rPr>
          <w:rFonts w:ascii="Arial" w:hAnsi="Arial" w:cs="Arial"/>
          <w:sz w:val="20"/>
          <w:szCs w:val="20"/>
        </w:rPr>
      </w:pPr>
    </w:p>
    <w:p w14:paraId="11A045E5"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t xml:space="preserve">Reconocer e incorporar como parte de la movilidad urbana los </w:t>
      </w:r>
      <w:proofErr w:type="spellStart"/>
      <w:r w:rsidRPr="000B68AD">
        <w:rPr>
          <w:rFonts w:ascii="Arial" w:hAnsi="Arial" w:cs="Arial"/>
          <w:sz w:val="20"/>
          <w:szCs w:val="20"/>
        </w:rPr>
        <w:t>microvehículos</w:t>
      </w:r>
      <w:proofErr w:type="spellEnd"/>
      <w:r w:rsidRPr="000B68AD">
        <w:rPr>
          <w:rFonts w:ascii="Arial" w:hAnsi="Arial" w:cs="Arial"/>
          <w:sz w:val="20"/>
          <w:szCs w:val="20"/>
        </w:rPr>
        <w:t xml:space="preserve"> e implementación de medidas de seguridad </w:t>
      </w:r>
    </w:p>
    <w:p w14:paraId="4CA62E65"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proofErr w:type="gramStart"/>
      <w:r w:rsidRPr="000B68AD">
        <w:rPr>
          <w:rFonts w:ascii="Arial" w:hAnsi="Arial" w:cs="Arial"/>
          <w:sz w:val="20"/>
          <w:szCs w:val="20"/>
        </w:rPr>
        <w:t>Redefinir  el</w:t>
      </w:r>
      <w:proofErr w:type="gramEnd"/>
      <w:r w:rsidRPr="000B68AD">
        <w:rPr>
          <w:rFonts w:ascii="Arial" w:hAnsi="Arial" w:cs="Arial"/>
          <w:sz w:val="20"/>
          <w:szCs w:val="20"/>
        </w:rPr>
        <w:t xml:space="preserve"> catálogo de definiciones de vehículos contenido en la fracción XLVII del artículo 7, se modifica el concepto de vehículo no motorizado, se crean los conceptos de vehículos recreativos para menores, para adultos, así como el de vehículo ligero personal.</w:t>
      </w:r>
    </w:p>
    <w:p w14:paraId="1E4EA81E"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lastRenderedPageBreak/>
        <w:t xml:space="preserve">Incluir en el artículo 11 a los </w:t>
      </w:r>
      <w:proofErr w:type="spellStart"/>
      <w:r w:rsidRPr="000B68AD">
        <w:rPr>
          <w:rFonts w:ascii="Arial" w:hAnsi="Arial" w:cs="Arial"/>
          <w:sz w:val="20"/>
          <w:szCs w:val="20"/>
        </w:rPr>
        <w:t>microvehículos</w:t>
      </w:r>
      <w:proofErr w:type="spellEnd"/>
      <w:r w:rsidRPr="000B68AD">
        <w:rPr>
          <w:rFonts w:ascii="Arial" w:hAnsi="Arial" w:cs="Arial"/>
          <w:sz w:val="20"/>
          <w:szCs w:val="20"/>
        </w:rPr>
        <w:t xml:space="preserve"> en la clasificación de vehículos por su peso, tipo y por el servicio que están destinados</w:t>
      </w:r>
    </w:p>
    <w:p w14:paraId="4A944F0E"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t>Adicionar el artículo 11 Bis en el cual se definen la transportación recreativa o unipersonal.</w:t>
      </w:r>
    </w:p>
    <w:p w14:paraId="36A9A2DB"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t xml:space="preserve">Establecer en el artículo </w:t>
      </w:r>
      <w:proofErr w:type="gramStart"/>
      <w:r w:rsidRPr="000B68AD">
        <w:rPr>
          <w:rFonts w:ascii="Arial" w:hAnsi="Arial" w:cs="Arial"/>
          <w:sz w:val="20"/>
          <w:szCs w:val="20"/>
        </w:rPr>
        <w:t>22  la</w:t>
      </w:r>
      <w:proofErr w:type="gramEnd"/>
      <w:r w:rsidRPr="000B68AD">
        <w:rPr>
          <w:rFonts w:ascii="Arial" w:hAnsi="Arial" w:cs="Arial"/>
          <w:sz w:val="20"/>
          <w:szCs w:val="20"/>
        </w:rPr>
        <w:t xml:space="preserve"> obligatoriedad para que todos  </w:t>
      </w:r>
      <w:proofErr w:type="spellStart"/>
      <w:r w:rsidRPr="000B68AD">
        <w:rPr>
          <w:rFonts w:ascii="Arial" w:hAnsi="Arial" w:cs="Arial"/>
          <w:sz w:val="20"/>
          <w:szCs w:val="20"/>
        </w:rPr>
        <w:t>micro</w:t>
      </w:r>
      <w:r w:rsidRPr="000B68AD">
        <w:rPr>
          <w:rFonts w:ascii="Arial" w:hAnsi="Arial" w:cs="Arial"/>
          <w:color w:val="000000"/>
          <w:sz w:val="20"/>
          <w:szCs w:val="20"/>
        </w:rPr>
        <w:t>vehículos</w:t>
      </w:r>
      <w:proofErr w:type="spellEnd"/>
      <w:r w:rsidRPr="000B68AD">
        <w:rPr>
          <w:rFonts w:ascii="Arial" w:hAnsi="Arial" w:cs="Arial"/>
          <w:color w:val="000000"/>
          <w:sz w:val="20"/>
          <w:szCs w:val="20"/>
        </w:rPr>
        <w:t xml:space="preserve"> que transiten por la vía pública cuenten con elementos de seguridad como sistema de  frenado y de iluminación  en buen estado.</w:t>
      </w:r>
    </w:p>
    <w:p w14:paraId="24D96C13"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t xml:space="preserve">Incluir a los conductores de </w:t>
      </w:r>
      <w:proofErr w:type="spellStart"/>
      <w:r w:rsidRPr="000B68AD">
        <w:rPr>
          <w:rFonts w:ascii="Arial" w:hAnsi="Arial" w:cs="Arial"/>
          <w:sz w:val="20"/>
          <w:szCs w:val="20"/>
        </w:rPr>
        <w:t>microvehículos</w:t>
      </w:r>
      <w:proofErr w:type="spellEnd"/>
      <w:r w:rsidRPr="000B68AD">
        <w:rPr>
          <w:rFonts w:ascii="Arial" w:hAnsi="Arial" w:cs="Arial"/>
          <w:sz w:val="20"/>
          <w:szCs w:val="20"/>
        </w:rPr>
        <w:t xml:space="preserve"> en la imposición de las sanciones contenidas en el </w:t>
      </w:r>
      <w:proofErr w:type="gramStart"/>
      <w:r w:rsidRPr="000B68AD">
        <w:rPr>
          <w:rFonts w:ascii="Arial" w:hAnsi="Arial" w:cs="Arial"/>
          <w:sz w:val="20"/>
          <w:szCs w:val="20"/>
        </w:rPr>
        <w:t>artículo  97</w:t>
      </w:r>
      <w:proofErr w:type="gramEnd"/>
      <w:r w:rsidRPr="000B68AD">
        <w:rPr>
          <w:rFonts w:ascii="Arial" w:hAnsi="Arial" w:cs="Arial"/>
          <w:sz w:val="20"/>
          <w:szCs w:val="20"/>
        </w:rPr>
        <w:t>.</w:t>
      </w:r>
    </w:p>
    <w:p w14:paraId="4413D770" w14:textId="77777777" w:rsidR="00337F75" w:rsidRPr="000B68AD" w:rsidRDefault="00337F75" w:rsidP="00337F75">
      <w:pPr>
        <w:pStyle w:val="Prrafodelista"/>
        <w:numPr>
          <w:ilvl w:val="0"/>
          <w:numId w:val="1"/>
        </w:numPr>
        <w:spacing w:line="276" w:lineRule="auto"/>
        <w:jc w:val="both"/>
        <w:rPr>
          <w:rFonts w:ascii="Arial" w:hAnsi="Arial" w:cs="Arial"/>
          <w:sz w:val="20"/>
          <w:szCs w:val="20"/>
        </w:rPr>
      </w:pPr>
      <w:r w:rsidRPr="000B68AD">
        <w:rPr>
          <w:rFonts w:ascii="Arial" w:hAnsi="Arial" w:cs="Arial"/>
          <w:sz w:val="20"/>
          <w:szCs w:val="20"/>
        </w:rPr>
        <w:t xml:space="preserve">Imponer la obligatoriedad a los usuarios de los vehículos recreativos de hacer uso de las vialidades adecuadas, el respeto a los peatones y la debida observancia de las reglas viales, privilegiando en todo momento la seguridad de los usuarios, peatones y demás conductores. </w:t>
      </w:r>
    </w:p>
    <w:p w14:paraId="483CC8EA" w14:textId="77777777" w:rsidR="00337F75" w:rsidRDefault="00337F75" w:rsidP="00337F75"/>
    <w:p w14:paraId="14681B83" w14:textId="77777777" w:rsidR="00EE3906" w:rsidRPr="00795DF2" w:rsidRDefault="00EE3906" w:rsidP="00EE3906">
      <w:pPr>
        <w:tabs>
          <w:tab w:val="left" w:pos="8789"/>
        </w:tabs>
        <w:jc w:val="center"/>
        <w:rPr>
          <w:rFonts w:ascii="Arial" w:hAnsi="Arial" w:cs="Arial"/>
          <w:b/>
          <w:bCs/>
          <w:sz w:val="22"/>
          <w:szCs w:val="22"/>
        </w:rPr>
      </w:pPr>
    </w:p>
    <w:p w14:paraId="0A2DAC75" w14:textId="77777777" w:rsidR="00337F75" w:rsidRPr="002D7B65" w:rsidRDefault="00337F75" w:rsidP="00337F75">
      <w:pPr>
        <w:pStyle w:val="Sinespaciado"/>
        <w:spacing w:after="240" w:line="360" w:lineRule="auto"/>
        <w:jc w:val="center"/>
        <w:rPr>
          <w:rFonts w:ascii="Arial" w:hAnsi="Arial" w:cs="Arial"/>
          <w:b/>
          <w:color w:val="000000"/>
          <w:sz w:val="20"/>
          <w:szCs w:val="20"/>
        </w:rPr>
      </w:pPr>
      <w:r w:rsidRPr="002D7B65">
        <w:rPr>
          <w:rFonts w:ascii="Arial" w:hAnsi="Arial" w:cs="Arial"/>
          <w:b/>
          <w:color w:val="000000"/>
          <w:sz w:val="20"/>
          <w:szCs w:val="20"/>
        </w:rPr>
        <w:t>II.- FUNDAMENTO LEGAL</w:t>
      </w:r>
    </w:p>
    <w:p w14:paraId="153DB429" w14:textId="77777777" w:rsidR="00337F75" w:rsidRPr="002D7B65" w:rsidRDefault="00337F75" w:rsidP="00337F75">
      <w:pPr>
        <w:spacing w:line="276" w:lineRule="auto"/>
        <w:ind w:firstLine="360"/>
        <w:jc w:val="both"/>
        <w:rPr>
          <w:rFonts w:ascii="Arial" w:hAnsi="Arial" w:cs="Arial"/>
          <w:color w:val="000000" w:themeColor="text1"/>
          <w:sz w:val="20"/>
          <w:szCs w:val="20"/>
        </w:rPr>
      </w:pPr>
      <w:r w:rsidRPr="002D7B65">
        <w:rPr>
          <w:rFonts w:ascii="Arial" w:hAnsi="Arial" w:cs="Arial"/>
          <w:color w:val="000000" w:themeColor="text1"/>
          <w:sz w:val="20"/>
          <w:szCs w:val="20"/>
        </w:rPr>
        <w:t xml:space="preserve">La presente propuesta de modificación al </w:t>
      </w:r>
      <w:r w:rsidRPr="002D7B65">
        <w:rPr>
          <w:rFonts w:ascii="Arial" w:hAnsi="Arial" w:cs="Arial"/>
          <w:b/>
          <w:bCs/>
          <w:iCs/>
          <w:color w:val="000000"/>
          <w:sz w:val="20"/>
          <w:szCs w:val="20"/>
          <w:u w:color="000000"/>
        </w:rPr>
        <w:t>REGLA</w:t>
      </w:r>
      <w:r w:rsidRPr="002D7B65">
        <w:rPr>
          <w:rFonts w:ascii="Arial" w:hAnsi="Arial" w:cs="Arial"/>
          <w:b/>
          <w:bCs/>
          <w:iCs/>
          <w:color w:val="000000" w:themeColor="text1"/>
          <w:sz w:val="20"/>
          <w:szCs w:val="20"/>
          <w:u w:color="000000"/>
        </w:rPr>
        <w:t xml:space="preserve">MENTO DE MOVILIDAD URBANA Y SEGURIDAD VIAL DEL MUNICIPIO DE TORREÓN </w:t>
      </w:r>
      <w:r w:rsidRPr="002D7B65">
        <w:rPr>
          <w:rFonts w:ascii="Arial" w:hAnsi="Arial" w:cs="Arial"/>
          <w:color w:val="000000" w:themeColor="text1"/>
          <w:sz w:val="20"/>
          <w:szCs w:val="20"/>
        </w:rPr>
        <w:t xml:space="preserve">fue redactada: </w:t>
      </w:r>
    </w:p>
    <w:p w14:paraId="7B355073" w14:textId="77777777" w:rsidR="00337F75" w:rsidRPr="002D7B65" w:rsidRDefault="00337F75" w:rsidP="00337F75">
      <w:pPr>
        <w:spacing w:line="276" w:lineRule="auto"/>
        <w:ind w:firstLine="360"/>
        <w:jc w:val="both"/>
        <w:rPr>
          <w:rFonts w:ascii="Arial" w:hAnsi="Arial" w:cs="Arial"/>
          <w:color w:val="000000" w:themeColor="text1"/>
          <w:sz w:val="20"/>
          <w:szCs w:val="20"/>
        </w:rPr>
      </w:pPr>
    </w:p>
    <w:p w14:paraId="475C3786" w14:textId="77777777" w:rsidR="00337F75" w:rsidRPr="002D7B65" w:rsidRDefault="00337F75" w:rsidP="00337F75">
      <w:pPr>
        <w:pStyle w:val="Prrafodelista"/>
        <w:numPr>
          <w:ilvl w:val="0"/>
          <w:numId w:val="2"/>
        </w:numPr>
        <w:spacing w:line="276" w:lineRule="auto"/>
        <w:jc w:val="both"/>
        <w:rPr>
          <w:rFonts w:ascii="Arial" w:hAnsi="Arial" w:cs="Arial"/>
          <w:color w:val="000000" w:themeColor="text1"/>
          <w:sz w:val="20"/>
          <w:szCs w:val="20"/>
        </w:rPr>
      </w:pPr>
      <w:r w:rsidRPr="002D7B65">
        <w:rPr>
          <w:rFonts w:ascii="Arial" w:hAnsi="Arial" w:cs="Arial"/>
          <w:color w:val="000000" w:themeColor="text1"/>
          <w:sz w:val="20"/>
          <w:szCs w:val="20"/>
        </w:rPr>
        <w:t>De conformidad con lo establecido en el párrafo segundo de la fracción II, del Artículo 115, de la Constitución Política de los Estados Unidos Mexicanos.</w:t>
      </w:r>
    </w:p>
    <w:p w14:paraId="37CAF150" w14:textId="77777777" w:rsidR="00337F75" w:rsidRPr="002D7B65" w:rsidRDefault="00337F75" w:rsidP="00337F75">
      <w:pPr>
        <w:numPr>
          <w:ilvl w:val="0"/>
          <w:numId w:val="2"/>
        </w:numPr>
        <w:spacing w:before="240" w:after="200" w:line="276" w:lineRule="auto"/>
        <w:jc w:val="both"/>
        <w:rPr>
          <w:rFonts w:ascii="Arial" w:hAnsi="Arial" w:cs="Arial"/>
          <w:color w:val="000000" w:themeColor="text1"/>
          <w:sz w:val="20"/>
          <w:szCs w:val="20"/>
        </w:rPr>
      </w:pPr>
      <w:r w:rsidRPr="002D7B65">
        <w:rPr>
          <w:rFonts w:ascii="Arial" w:hAnsi="Arial" w:cs="Arial"/>
          <w:color w:val="000000" w:themeColor="text1"/>
          <w:sz w:val="20"/>
          <w:szCs w:val="20"/>
        </w:rPr>
        <w:t>De conformidad con lo establecido por los Artículos 158-C, el inciso 1, fracción I, del Artículo 158-U de la Constitución Política del Estado de Coahuila de Zaragoza.</w:t>
      </w:r>
    </w:p>
    <w:p w14:paraId="7F985789" w14:textId="77777777" w:rsidR="00337F75" w:rsidRPr="002D7B65" w:rsidRDefault="00337F75" w:rsidP="00337F75">
      <w:pPr>
        <w:numPr>
          <w:ilvl w:val="0"/>
          <w:numId w:val="2"/>
        </w:numPr>
        <w:spacing w:before="240" w:after="200" w:line="276" w:lineRule="auto"/>
        <w:jc w:val="both"/>
        <w:rPr>
          <w:rFonts w:ascii="Arial" w:hAnsi="Arial" w:cs="Arial"/>
          <w:color w:val="000000" w:themeColor="text1"/>
          <w:sz w:val="20"/>
          <w:szCs w:val="20"/>
        </w:rPr>
      </w:pPr>
      <w:r w:rsidRPr="002D7B65">
        <w:rPr>
          <w:rFonts w:ascii="Arial" w:hAnsi="Arial" w:cs="Arial"/>
          <w:color w:val="000000" w:themeColor="text1"/>
          <w:sz w:val="20"/>
          <w:szCs w:val="20"/>
        </w:rPr>
        <w:t>De conformidad con lo señalado en los Artículos 102 fracción I, numeral 1, 105 fracción I, 173, 175, 176 fracción II, 181 y 182 fracción III incisos 14) y 15</w:t>
      </w:r>
      <w:proofErr w:type="gramStart"/>
      <w:r w:rsidRPr="002D7B65">
        <w:rPr>
          <w:rFonts w:ascii="Arial" w:hAnsi="Arial" w:cs="Arial"/>
          <w:color w:val="000000" w:themeColor="text1"/>
          <w:sz w:val="20"/>
          <w:szCs w:val="20"/>
        </w:rPr>
        <w:t>)  del</w:t>
      </w:r>
      <w:proofErr w:type="gramEnd"/>
      <w:r w:rsidRPr="002D7B65">
        <w:rPr>
          <w:rFonts w:ascii="Arial" w:hAnsi="Arial" w:cs="Arial"/>
          <w:color w:val="000000" w:themeColor="text1"/>
          <w:sz w:val="20"/>
          <w:szCs w:val="20"/>
        </w:rPr>
        <w:t xml:space="preserve"> Código Municipal para el Estado de Coahuila de Zaragoza.</w:t>
      </w:r>
    </w:p>
    <w:p w14:paraId="12631BEF" w14:textId="77777777" w:rsidR="00337F75" w:rsidRPr="002D7B65" w:rsidRDefault="00337F75" w:rsidP="00337F75">
      <w:pPr>
        <w:numPr>
          <w:ilvl w:val="0"/>
          <w:numId w:val="2"/>
        </w:numPr>
        <w:spacing w:before="240" w:after="200" w:line="276" w:lineRule="auto"/>
        <w:jc w:val="both"/>
        <w:rPr>
          <w:rFonts w:ascii="Arial" w:hAnsi="Arial" w:cs="Arial"/>
          <w:color w:val="000000" w:themeColor="text1"/>
          <w:sz w:val="20"/>
          <w:szCs w:val="20"/>
        </w:rPr>
      </w:pPr>
      <w:r w:rsidRPr="002D7B65">
        <w:rPr>
          <w:rFonts w:ascii="Arial" w:hAnsi="Arial" w:cs="Arial"/>
          <w:color w:val="000000" w:themeColor="text1"/>
          <w:sz w:val="20"/>
          <w:szCs w:val="20"/>
        </w:rPr>
        <w:t>De conformidad en lo dispuesto en los artículos 139 inciso b) y 142 numeral 9 del Reglamento Interior del Republicano Ayuntamiento de Torreón, Coahuila de Zaragoza.</w:t>
      </w:r>
    </w:p>
    <w:p w14:paraId="47B8A038" w14:textId="77777777" w:rsidR="00337F75" w:rsidRDefault="00337F75" w:rsidP="00337F75">
      <w:pPr>
        <w:jc w:val="center"/>
        <w:rPr>
          <w:rFonts w:ascii="Arial" w:hAnsi="Arial" w:cs="Arial"/>
          <w:b/>
          <w:bCs/>
          <w:sz w:val="20"/>
          <w:szCs w:val="20"/>
        </w:rPr>
      </w:pPr>
      <w:bookmarkStart w:id="0" w:name="_heading=h.lc7tqivzfxsu" w:colFirst="0" w:colLast="0"/>
      <w:bookmarkStart w:id="1" w:name="_heading=h.235qc15cwimi" w:colFirst="0" w:colLast="0"/>
      <w:bookmarkEnd w:id="0"/>
      <w:bookmarkEnd w:id="1"/>
    </w:p>
    <w:p w14:paraId="7F33485B" w14:textId="3F98105D" w:rsidR="00337F75" w:rsidRPr="002D7B65" w:rsidRDefault="00337F75" w:rsidP="00337F75">
      <w:pPr>
        <w:jc w:val="center"/>
        <w:rPr>
          <w:rFonts w:ascii="Arial" w:hAnsi="Arial" w:cs="Arial"/>
          <w:b/>
          <w:bCs/>
          <w:sz w:val="20"/>
          <w:szCs w:val="20"/>
        </w:rPr>
      </w:pPr>
      <w:r w:rsidRPr="002D7B65">
        <w:rPr>
          <w:rFonts w:ascii="Arial" w:hAnsi="Arial" w:cs="Arial"/>
          <w:b/>
          <w:bCs/>
          <w:sz w:val="20"/>
          <w:szCs w:val="20"/>
        </w:rPr>
        <w:t>III.- ALCANCE JURÍDICO</w:t>
      </w:r>
    </w:p>
    <w:p w14:paraId="6D6BD586" w14:textId="77777777" w:rsidR="00337F75" w:rsidRPr="002D7B65" w:rsidRDefault="00337F75" w:rsidP="00337F75">
      <w:pPr>
        <w:jc w:val="both"/>
        <w:rPr>
          <w:rFonts w:ascii="Arial" w:hAnsi="Arial" w:cs="Arial"/>
          <w:sz w:val="20"/>
          <w:szCs w:val="20"/>
        </w:rPr>
      </w:pPr>
    </w:p>
    <w:p w14:paraId="5CEB694B" w14:textId="77777777" w:rsidR="00337F75" w:rsidRPr="002D7B65" w:rsidRDefault="00337F75" w:rsidP="00337F75">
      <w:pPr>
        <w:spacing w:line="276" w:lineRule="auto"/>
        <w:ind w:firstLine="708"/>
        <w:jc w:val="both"/>
        <w:rPr>
          <w:rFonts w:ascii="Arial" w:hAnsi="Arial" w:cs="Arial"/>
          <w:sz w:val="20"/>
          <w:szCs w:val="20"/>
        </w:rPr>
      </w:pPr>
      <w:r w:rsidRPr="002D7B65">
        <w:rPr>
          <w:rFonts w:ascii="Arial" w:hAnsi="Arial" w:cs="Arial"/>
          <w:color w:val="000000" w:themeColor="text1"/>
          <w:sz w:val="20"/>
          <w:szCs w:val="20"/>
        </w:rPr>
        <w:t xml:space="preserve">Con la aprobación de la presente propuesta, </w:t>
      </w:r>
      <w:r w:rsidRPr="002D7B65">
        <w:rPr>
          <w:rFonts w:ascii="Arial" w:hAnsi="Arial" w:cs="Arial"/>
          <w:sz w:val="20"/>
          <w:szCs w:val="20"/>
        </w:rPr>
        <w:t xml:space="preserve"> debido a la alta afluencia y el incremento de este tipo de vehículos que actualmente circulan sin regulación alguna por las calles y avenidas de nuestro municipio, se reconocerán  e incorporarán  los vehículos recreativos en nuestros ordenamientos municipales, contribuyendo a que sean tomados en cuenta en el diseño e implementación de programas y/o políticas públicas en materia de movilidad; así como así como los derechos y obligaciones de los usuarios para establecer el orden y las medidas de seguridad con las que deben contar para su debido tránsito y circulación.</w:t>
      </w:r>
    </w:p>
    <w:p w14:paraId="4E334693" w14:textId="77777777" w:rsidR="00337F75" w:rsidRPr="002D7B65" w:rsidRDefault="00337F75" w:rsidP="00337F75">
      <w:pPr>
        <w:spacing w:line="276" w:lineRule="auto"/>
        <w:rPr>
          <w:rFonts w:ascii="Arial" w:hAnsi="Arial" w:cs="Arial"/>
          <w:sz w:val="20"/>
          <w:szCs w:val="20"/>
        </w:rPr>
      </w:pPr>
    </w:p>
    <w:p w14:paraId="6238BEF0" w14:textId="10E7556B" w:rsidR="00337F75" w:rsidRPr="002D7B65" w:rsidRDefault="00337F75" w:rsidP="00337F75">
      <w:pPr>
        <w:jc w:val="both"/>
        <w:rPr>
          <w:rFonts w:ascii="Arial" w:hAnsi="Arial" w:cs="Arial"/>
          <w:b/>
          <w:bCs/>
          <w:sz w:val="20"/>
          <w:szCs w:val="20"/>
        </w:rPr>
      </w:pPr>
      <w:r w:rsidRPr="002D7B65">
        <w:rPr>
          <w:rFonts w:ascii="Arial" w:hAnsi="Arial" w:cs="Arial"/>
          <w:b/>
          <w:bCs/>
          <w:sz w:val="20"/>
          <w:szCs w:val="20"/>
        </w:rPr>
        <w:lastRenderedPageBreak/>
        <w:t>REFORMA</w:t>
      </w:r>
      <w:r>
        <w:rPr>
          <w:rFonts w:ascii="Arial" w:hAnsi="Arial" w:cs="Arial"/>
          <w:b/>
          <w:bCs/>
          <w:sz w:val="20"/>
          <w:szCs w:val="20"/>
        </w:rPr>
        <w:t xml:space="preserve"> A</w:t>
      </w:r>
      <w:r w:rsidRPr="002D7B65">
        <w:rPr>
          <w:rFonts w:ascii="Arial" w:hAnsi="Arial" w:cs="Arial"/>
          <w:b/>
          <w:bCs/>
          <w:sz w:val="20"/>
          <w:szCs w:val="20"/>
        </w:rPr>
        <w:t xml:space="preserve"> DIVERSAS DISPOSICIONES DEL REGLAMENTO DE MOVILIDAD URBANA Y SEGURIDAD VIAL DEL MUNICIPIO DE TORREÓN</w:t>
      </w:r>
      <w:r>
        <w:rPr>
          <w:rFonts w:ascii="Arial" w:hAnsi="Arial" w:cs="Arial"/>
          <w:b/>
          <w:bCs/>
          <w:sz w:val="20"/>
          <w:szCs w:val="20"/>
        </w:rPr>
        <w:t>.</w:t>
      </w:r>
    </w:p>
    <w:p w14:paraId="7BC37CD9" w14:textId="77777777" w:rsidR="00EE3906" w:rsidRDefault="00EE3906" w:rsidP="0027717F">
      <w:pPr>
        <w:pStyle w:val="TableParagraph"/>
        <w:ind w:right="102"/>
        <w:rPr>
          <w:bCs/>
          <w:sz w:val="20"/>
          <w:szCs w:val="20"/>
        </w:rPr>
      </w:pPr>
    </w:p>
    <w:p w14:paraId="24326AD3" w14:textId="77777777" w:rsidR="00DD4C3B" w:rsidRPr="009B6C38" w:rsidRDefault="00DD4C3B" w:rsidP="0027717F">
      <w:pPr>
        <w:pStyle w:val="TableParagraph"/>
        <w:ind w:right="102"/>
        <w:rPr>
          <w:b/>
          <w:sz w:val="20"/>
          <w:szCs w:val="20"/>
        </w:rPr>
      </w:pPr>
    </w:p>
    <w:p w14:paraId="026228F1" w14:textId="6A4640D7" w:rsidR="0027717F" w:rsidRPr="009B6C38" w:rsidRDefault="0027717F" w:rsidP="00EE3906">
      <w:pPr>
        <w:pStyle w:val="TableParagraph"/>
        <w:spacing w:line="276" w:lineRule="auto"/>
        <w:ind w:right="102"/>
        <w:rPr>
          <w:bCs/>
        </w:rPr>
      </w:pPr>
      <w:r w:rsidRPr="009B6C38">
        <w:rPr>
          <w:b/>
        </w:rPr>
        <w:t>Artículo 7.-</w:t>
      </w:r>
      <w:r w:rsidRPr="009B6C38">
        <w:rPr>
          <w:bCs/>
        </w:rPr>
        <w:t xml:space="preserve"> Para los efectos de este reglamento se entenderá por:</w:t>
      </w:r>
    </w:p>
    <w:p w14:paraId="0AC964CB" w14:textId="77777777" w:rsidR="0027717F" w:rsidRPr="009B6C38" w:rsidRDefault="0027717F" w:rsidP="00EE3906">
      <w:pPr>
        <w:pStyle w:val="TableParagraph"/>
        <w:spacing w:line="276" w:lineRule="auto"/>
        <w:ind w:right="102"/>
        <w:rPr>
          <w:bCs/>
        </w:rPr>
      </w:pPr>
      <w:r w:rsidRPr="009B6C38">
        <w:rPr>
          <w:bCs/>
        </w:rPr>
        <w:t>I al XLVI…</w:t>
      </w:r>
    </w:p>
    <w:p w14:paraId="6B2C7EE9" w14:textId="77777777" w:rsidR="0027717F" w:rsidRPr="009B6C38" w:rsidRDefault="0027717F" w:rsidP="00EE3906">
      <w:pPr>
        <w:pStyle w:val="TableParagraph"/>
        <w:spacing w:line="276" w:lineRule="auto"/>
        <w:ind w:right="102"/>
        <w:rPr>
          <w:bCs/>
        </w:rPr>
      </w:pPr>
      <w:r w:rsidRPr="009B6C38">
        <w:rPr>
          <w:bCs/>
        </w:rPr>
        <w:t>XLVII…</w:t>
      </w:r>
    </w:p>
    <w:p w14:paraId="250DA633" w14:textId="77777777" w:rsidR="0027717F" w:rsidRPr="009B6C38" w:rsidRDefault="0027717F" w:rsidP="00EE3906">
      <w:pPr>
        <w:pStyle w:val="TableParagraph"/>
        <w:spacing w:line="276" w:lineRule="auto"/>
        <w:ind w:left="567" w:right="102"/>
        <w:rPr>
          <w:bCs/>
        </w:rPr>
      </w:pPr>
      <w:r w:rsidRPr="009B6C38">
        <w:rPr>
          <w:bCs/>
        </w:rPr>
        <w:t>a y b…</w:t>
      </w:r>
    </w:p>
    <w:p w14:paraId="02E3CCCB" w14:textId="6E5CFF24" w:rsidR="0027717F" w:rsidRPr="009B6C38" w:rsidRDefault="0027717F" w:rsidP="00EE3906">
      <w:pPr>
        <w:pStyle w:val="TableParagraph"/>
        <w:spacing w:line="276" w:lineRule="auto"/>
        <w:ind w:left="567" w:right="102"/>
        <w:rPr>
          <w:bCs/>
        </w:rPr>
      </w:pPr>
      <w:r w:rsidRPr="009B6C38">
        <w:rPr>
          <w:b/>
        </w:rPr>
        <w:t>c.-</w:t>
      </w:r>
      <w:r w:rsidRPr="009B6C38">
        <w:rPr>
          <w:bCs/>
        </w:rPr>
        <w:t xml:space="preserve"> Vehículo no motorizado: Vehículo de tracción humana como bicicleta, monociclo, triciclo, cuatriciclo; vehículos recreativos como patines, scooteres eléctricos, patinetas y monopatines; incluye a aquellos asistidos por motor de baja potencia no susceptible de alcanzar velocidades mayores a veinte</w:t>
      </w:r>
      <w:r w:rsidRPr="009B6C38">
        <w:rPr>
          <w:bCs/>
        </w:rPr>
        <w:t xml:space="preserve"> </w:t>
      </w:r>
      <w:r w:rsidRPr="009B6C38">
        <w:rPr>
          <w:bCs/>
        </w:rPr>
        <w:t>kilómetros por hora, y los que son utilizados por personas con discapacidad.</w:t>
      </w:r>
    </w:p>
    <w:p w14:paraId="78342D82" w14:textId="77777777" w:rsidR="0027717F" w:rsidRPr="009B6C38" w:rsidRDefault="0027717F" w:rsidP="00EE3906">
      <w:pPr>
        <w:pStyle w:val="TableParagraph"/>
        <w:spacing w:line="276" w:lineRule="auto"/>
        <w:ind w:left="567" w:right="102"/>
        <w:rPr>
          <w:bCs/>
        </w:rPr>
      </w:pPr>
      <w:r w:rsidRPr="009B6C38">
        <w:rPr>
          <w:b/>
        </w:rPr>
        <w:t>d.-</w:t>
      </w:r>
      <w:r w:rsidRPr="009B6C38">
        <w:rPr>
          <w:bCs/>
        </w:rPr>
        <w:t xml:space="preserve"> Vehículo recreativo para menores. - Aquellos utilizados por personas peatonas para actividades lúdicas y deportivas tales como patines; patinetas; patines del diablo; scooter o patinetes de construcción y objetivos parecidos en energía impulsora, velocidad, tracción, sistema de frenado; trimotos o cuatrimotos infantiles a combustible o eléctricas; bicicletas para niños de hasta doce años de edad utilizados en plazas y zonas recreativas.</w:t>
      </w:r>
    </w:p>
    <w:p w14:paraId="04C2C30D" w14:textId="77777777" w:rsidR="0027717F" w:rsidRPr="009B6C38" w:rsidRDefault="0027717F" w:rsidP="00EE3906">
      <w:pPr>
        <w:pStyle w:val="TableParagraph"/>
        <w:spacing w:line="276" w:lineRule="auto"/>
        <w:ind w:left="567" w:right="95"/>
        <w:rPr>
          <w:bCs/>
        </w:rPr>
      </w:pPr>
      <w:r w:rsidRPr="009B6C38">
        <w:rPr>
          <w:bCs/>
        </w:rPr>
        <w:t>e al k…</w:t>
      </w:r>
    </w:p>
    <w:p w14:paraId="3EC186A4" w14:textId="184EF322" w:rsidR="0027717F" w:rsidRPr="009B6C38" w:rsidRDefault="0027717F" w:rsidP="00EE3906">
      <w:pPr>
        <w:pStyle w:val="TableParagraph"/>
        <w:spacing w:line="276" w:lineRule="auto"/>
        <w:ind w:left="567" w:right="102"/>
        <w:rPr>
          <w:bCs/>
        </w:rPr>
      </w:pPr>
      <w:r w:rsidRPr="009B6C38">
        <w:rPr>
          <w:b/>
        </w:rPr>
        <w:t>L.</w:t>
      </w:r>
      <w:r w:rsidRPr="009B6C38">
        <w:rPr>
          <w:bCs/>
        </w:rPr>
        <w:t xml:space="preserve"> Vehículo recreativo para adultos. - Aquellos utilizados por personas peatonas como medio de transporte en vialidades secundarias de baja afluencia vehicular tales como patines; patinetas, patines del diablo, scooter, patines eléctricos, trimotos o cuatrimotos a combustible o eléctricas; bicicletas eléctrica</w:t>
      </w:r>
      <w:r w:rsidR="009B6C38">
        <w:rPr>
          <w:bCs/>
        </w:rPr>
        <w:t>s</w:t>
      </w:r>
      <w:r w:rsidRPr="009B6C38">
        <w:rPr>
          <w:bCs/>
        </w:rPr>
        <w:t xml:space="preserve"> con capacidad de carga de 80-100kg y desarrollo de velocidad 35km/hr a 50km/hr.</w:t>
      </w:r>
    </w:p>
    <w:p w14:paraId="21570EE8" w14:textId="77777777" w:rsidR="0027717F" w:rsidRPr="009B6C38" w:rsidRDefault="0027717F" w:rsidP="00EE3906">
      <w:pPr>
        <w:pStyle w:val="TableParagraph"/>
        <w:spacing w:line="276" w:lineRule="auto"/>
        <w:ind w:left="567" w:right="102"/>
        <w:rPr>
          <w:bCs/>
        </w:rPr>
      </w:pPr>
      <w:r w:rsidRPr="009B6C38">
        <w:rPr>
          <w:bCs/>
        </w:rPr>
        <w:t>m. Vehículo ligero personal.- Vehículo que se permite circular por vías secundarias, cuentan con dos ruedas neumáticas de un diámetro entre 12,5 a 30 cm, motor eléctrico, peso de 7 a 25 kilogramos, velocidad permitida de 20 a 30 km por hora, una sola plaza para el conductor, sin asientos, conducido por personas mayores a 16 años. Los Scooter, patinetes eléctricos que circulen a más de 30 km/h serán considerados con todas las obligaciones de motociclista.</w:t>
      </w:r>
    </w:p>
    <w:p w14:paraId="03D06EFE" w14:textId="022BEAB0" w:rsidR="00180298" w:rsidRPr="009B6C38" w:rsidRDefault="0027717F" w:rsidP="00EE3906">
      <w:pPr>
        <w:spacing w:line="276" w:lineRule="auto"/>
        <w:jc w:val="both"/>
        <w:rPr>
          <w:rFonts w:ascii="Arial" w:hAnsi="Arial" w:cs="Arial"/>
          <w:bCs/>
          <w:sz w:val="22"/>
          <w:szCs w:val="22"/>
        </w:rPr>
      </w:pPr>
      <w:r w:rsidRPr="009B6C38">
        <w:rPr>
          <w:rFonts w:ascii="Arial" w:hAnsi="Arial" w:cs="Arial"/>
          <w:bCs/>
          <w:sz w:val="22"/>
          <w:szCs w:val="22"/>
        </w:rPr>
        <w:t>XLVIII al LIX…</w:t>
      </w:r>
    </w:p>
    <w:p w14:paraId="2FA75227" w14:textId="77777777" w:rsidR="00CA1053" w:rsidRDefault="00CA1053" w:rsidP="00EE3906">
      <w:pPr>
        <w:pStyle w:val="TableParagraph"/>
        <w:spacing w:line="276" w:lineRule="auto"/>
        <w:rPr>
          <w:b/>
        </w:rPr>
      </w:pPr>
    </w:p>
    <w:p w14:paraId="7CAAC62D" w14:textId="11A2DA8F" w:rsidR="0027717F" w:rsidRPr="009B6C38" w:rsidRDefault="0027717F" w:rsidP="00EE3906">
      <w:pPr>
        <w:pStyle w:val="TableParagraph"/>
        <w:spacing w:line="276" w:lineRule="auto"/>
        <w:rPr>
          <w:b/>
        </w:rPr>
      </w:pPr>
      <w:r w:rsidRPr="009B6C38">
        <w:rPr>
          <w:b/>
        </w:rPr>
        <w:t>Artículo 11.-…</w:t>
      </w:r>
    </w:p>
    <w:p w14:paraId="3E81B16C" w14:textId="77777777" w:rsidR="0027717F" w:rsidRPr="009B6C38" w:rsidRDefault="0027717F" w:rsidP="00EE3906">
      <w:pPr>
        <w:pStyle w:val="TableParagraph"/>
        <w:spacing w:line="276" w:lineRule="auto"/>
        <w:rPr>
          <w:bCs/>
        </w:rPr>
      </w:pPr>
      <w:r w:rsidRPr="009B6C38">
        <w:rPr>
          <w:bCs/>
        </w:rPr>
        <w:t xml:space="preserve"> I.- … </w:t>
      </w:r>
    </w:p>
    <w:p w14:paraId="1080467E" w14:textId="77777777" w:rsidR="0027717F" w:rsidRPr="009B6C38" w:rsidRDefault="0027717F" w:rsidP="00EE3906">
      <w:pPr>
        <w:pStyle w:val="TableParagraph"/>
        <w:spacing w:line="276" w:lineRule="auto"/>
        <w:ind w:left="567"/>
        <w:rPr>
          <w:bCs/>
        </w:rPr>
      </w:pPr>
      <w:r w:rsidRPr="009B6C38">
        <w:rPr>
          <w:bCs/>
        </w:rPr>
        <w:t>a) al g) …</w:t>
      </w:r>
    </w:p>
    <w:p w14:paraId="241D037A" w14:textId="77777777" w:rsidR="0027717F" w:rsidRPr="009B6C38" w:rsidRDefault="0027717F" w:rsidP="00EE3906">
      <w:pPr>
        <w:pStyle w:val="TableParagraph"/>
        <w:spacing w:line="276" w:lineRule="auto"/>
        <w:ind w:left="567"/>
        <w:rPr>
          <w:bCs/>
        </w:rPr>
      </w:pPr>
      <w:r w:rsidRPr="009B6C38">
        <w:rPr>
          <w:b/>
        </w:rPr>
        <w:t>h)</w:t>
      </w:r>
      <w:r w:rsidRPr="009B6C38">
        <w:rPr>
          <w:bCs/>
        </w:rPr>
        <w:t xml:space="preserve"> Vehículos recreativos para menores </w:t>
      </w:r>
    </w:p>
    <w:p w14:paraId="081B1F8A" w14:textId="77777777" w:rsidR="0027717F" w:rsidRPr="009B6C38" w:rsidRDefault="0027717F" w:rsidP="00EE3906">
      <w:pPr>
        <w:pStyle w:val="TableParagraph"/>
        <w:spacing w:line="276" w:lineRule="auto"/>
        <w:ind w:left="567"/>
        <w:rPr>
          <w:bCs/>
        </w:rPr>
      </w:pPr>
      <w:r w:rsidRPr="009B6C38">
        <w:rPr>
          <w:b/>
        </w:rPr>
        <w:t>i)</w:t>
      </w:r>
      <w:r w:rsidRPr="009B6C38">
        <w:rPr>
          <w:bCs/>
        </w:rPr>
        <w:t xml:space="preserve"> Vehículos recreativos para Adultos </w:t>
      </w:r>
    </w:p>
    <w:p w14:paraId="139597CD" w14:textId="77777777" w:rsidR="0027717F" w:rsidRPr="009B6C38" w:rsidRDefault="0027717F" w:rsidP="00EE3906">
      <w:pPr>
        <w:pStyle w:val="TableParagraph"/>
        <w:spacing w:line="276" w:lineRule="auto"/>
        <w:ind w:left="567"/>
        <w:rPr>
          <w:bCs/>
        </w:rPr>
      </w:pPr>
      <w:r w:rsidRPr="009B6C38">
        <w:rPr>
          <w:b/>
        </w:rPr>
        <w:t>j)</w:t>
      </w:r>
      <w:r w:rsidRPr="009B6C38">
        <w:rPr>
          <w:bCs/>
        </w:rPr>
        <w:t xml:space="preserve"> Vehículo ligero personal</w:t>
      </w:r>
    </w:p>
    <w:p w14:paraId="69D71E1A" w14:textId="2567B54E" w:rsidR="0027717F" w:rsidRPr="009B6C38" w:rsidRDefault="0027717F" w:rsidP="00EE3906">
      <w:pPr>
        <w:spacing w:line="276" w:lineRule="auto"/>
        <w:jc w:val="both"/>
        <w:rPr>
          <w:rFonts w:ascii="Arial" w:hAnsi="Arial" w:cs="Arial"/>
          <w:bCs/>
          <w:sz w:val="22"/>
          <w:szCs w:val="22"/>
        </w:rPr>
      </w:pPr>
      <w:r w:rsidRPr="009B6C38">
        <w:rPr>
          <w:rFonts w:ascii="Arial" w:hAnsi="Arial" w:cs="Arial"/>
          <w:b/>
          <w:sz w:val="22"/>
          <w:szCs w:val="22"/>
        </w:rPr>
        <w:lastRenderedPageBreak/>
        <w:t>Artículo 11 bis</w:t>
      </w:r>
      <w:r w:rsidRPr="009B6C38">
        <w:rPr>
          <w:rFonts w:ascii="Arial" w:hAnsi="Arial" w:cs="Arial"/>
          <w:bCs/>
          <w:sz w:val="22"/>
          <w:szCs w:val="22"/>
        </w:rPr>
        <w:t>. - Se considera como transporte recreativo o unipersonal a los vehículos de pequeñas dimensiones arrastrados o empujados por esfuerzo humano o eléctricos, siempre que estos no excedan una velocidad de 20 Km por hora y entran en esta categoría los utilizados para realizar desplazamientos propios de sus actividades cotidianas por lugares adecuados que no pongan en peligro al conductor o a personas peatonas, deberá utilizar medios de seguridad tales como casco y coderas. Estos vehículos pueden ser monociclos, patines, patinetas, Scooter, o patinetes de construcción y fines parecidos en energía impulsora, velocidad, tracción, sistema de frenado, trimotos o cuatrimotos infantiles a combustible o eléctricas entre otros.</w:t>
      </w:r>
    </w:p>
    <w:p w14:paraId="16A3257D" w14:textId="0BE1F013" w:rsidR="0027717F" w:rsidRPr="009B6C38" w:rsidRDefault="0027717F" w:rsidP="00EE3906">
      <w:pPr>
        <w:spacing w:line="276" w:lineRule="auto"/>
        <w:jc w:val="both"/>
        <w:rPr>
          <w:rFonts w:ascii="Arial" w:hAnsi="Arial" w:cs="Arial"/>
          <w:bCs/>
          <w:sz w:val="22"/>
          <w:szCs w:val="22"/>
        </w:rPr>
      </w:pPr>
    </w:p>
    <w:p w14:paraId="1ADA7072" w14:textId="77777777" w:rsidR="0027717F" w:rsidRPr="009B6C38" w:rsidRDefault="0027717F" w:rsidP="00EE3906">
      <w:pPr>
        <w:pStyle w:val="TableParagraph"/>
        <w:spacing w:line="276" w:lineRule="auto"/>
        <w:ind w:left="47" w:right="95"/>
        <w:rPr>
          <w:b/>
        </w:rPr>
      </w:pPr>
      <w:r w:rsidRPr="009B6C38">
        <w:rPr>
          <w:b/>
        </w:rPr>
        <w:t>Artículo 22.-…</w:t>
      </w:r>
    </w:p>
    <w:p w14:paraId="49188E9E" w14:textId="77777777" w:rsidR="0027717F" w:rsidRPr="009B6C38" w:rsidRDefault="0027717F" w:rsidP="00EE3906">
      <w:pPr>
        <w:pStyle w:val="TableParagraph"/>
        <w:spacing w:line="276" w:lineRule="auto"/>
        <w:ind w:left="47" w:right="95"/>
        <w:rPr>
          <w:bCs/>
        </w:rPr>
      </w:pPr>
      <w:r w:rsidRPr="009B6C38">
        <w:rPr>
          <w:bCs/>
        </w:rPr>
        <w:t>I…</w:t>
      </w:r>
    </w:p>
    <w:p w14:paraId="4E242EFF" w14:textId="77777777" w:rsidR="0027717F" w:rsidRPr="009B6C38" w:rsidRDefault="0027717F" w:rsidP="00EE3906">
      <w:pPr>
        <w:pStyle w:val="TableParagraph"/>
        <w:spacing w:line="276" w:lineRule="auto"/>
        <w:ind w:left="47" w:right="95"/>
        <w:rPr>
          <w:bCs/>
        </w:rPr>
      </w:pPr>
      <w:r w:rsidRPr="009B6C38">
        <w:rPr>
          <w:bCs/>
        </w:rPr>
        <w:t>II...</w:t>
      </w:r>
    </w:p>
    <w:p w14:paraId="5D2BC02E" w14:textId="77777777" w:rsidR="0027717F" w:rsidRPr="009B6C38" w:rsidRDefault="0027717F" w:rsidP="00EE3906">
      <w:pPr>
        <w:pStyle w:val="TableParagraph"/>
        <w:spacing w:line="276" w:lineRule="auto"/>
        <w:ind w:left="567" w:right="95"/>
        <w:rPr>
          <w:bCs/>
        </w:rPr>
      </w:pPr>
      <w:r w:rsidRPr="009B6C38">
        <w:rPr>
          <w:bCs/>
        </w:rPr>
        <w:t>a y b…</w:t>
      </w:r>
    </w:p>
    <w:p w14:paraId="727892DA" w14:textId="77777777" w:rsidR="0027717F" w:rsidRPr="009B6C38" w:rsidRDefault="0027717F" w:rsidP="00EE3906">
      <w:pPr>
        <w:pStyle w:val="TableParagraph"/>
        <w:spacing w:line="276" w:lineRule="auto"/>
        <w:ind w:left="567" w:right="95"/>
        <w:rPr>
          <w:bCs/>
        </w:rPr>
      </w:pPr>
      <w:r w:rsidRPr="009B6C38">
        <w:rPr>
          <w:b/>
        </w:rPr>
        <w:t>c.</w:t>
      </w:r>
      <w:r w:rsidRPr="009B6C38">
        <w:rPr>
          <w:bCs/>
        </w:rPr>
        <w:t xml:space="preserve"> Las motocicletas, bicimotos, bicicletas, scooter, patinetes eléctricos, bicicleta eléctrica deberán contar con frenos de servicio independientes en cada una de las llantas, para permitirse su circulación.</w:t>
      </w:r>
    </w:p>
    <w:p w14:paraId="16A6B5DA" w14:textId="77777777" w:rsidR="0027717F" w:rsidRPr="009B6C38" w:rsidRDefault="0027717F" w:rsidP="00EE3906">
      <w:pPr>
        <w:pStyle w:val="TableParagraph"/>
        <w:spacing w:line="276" w:lineRule="auto"/>
        <w:ind w:left="567" w:right="95"/>
        <w:rPr>
          <w:bCs/>
        </w:rPr>
      </w:pPr>
      <w:r w:rsidRPr="009B6C38">
        <w:rPr>
          <w:bCs/>
        </w:rPr>
        <w:t>d y e...</w:t>
      </w:r>
    </w:p>
    <w:p w14:paraId="149B1B07" w14:textId="77777777" w:rsidR="0027717F" w:rsidRPr="009B6C38" w:rsidRDefault="0027717F" w:rsidP="00EE3906">
      <w:pPr>
        <w:spacing w:line="276" w:lineRule="auto"/>
        <w:ind w:left="47"/>
        <w:jc w:val="both"/>
        <w:rPr>
          <w:rFonts w:ascii="Arial" w:hAnsi="Arial" w:cs="Arial"/>
          <w:bCs/>
          <w:sz w:val="22"/>
          <w:szCs w:val="22"/>
        </w:rPr>
      </w:pPr>
      <w:r w:rsidRPr="009B6C38">
        <w:rPr>
          <w:rFonts w:ascii="Arial" w:hAnsi="Arial" w:cs="Arial"/>
          <w:bCs/>
          <w:sz w:val="22"/>
          <w:szCs w:val="22"/>
        </w:rPr>
        <w:t xml:space="preserve">III... </w:t>
      </w:r>
    </w:p>
    <w:p w14:paraId="1D68A32D" w14:textId="77777777" w:rsidR="0027717F" w:rsidRPr="009B6C38" w:rsidRDefault="0027717F" w:rsidP="00EE3906">
      <w:pPr>
        <w:spacing w:line="276" w:lineRule="auto"/>
        <w:ind w:left="567"/>
        <w:jc w:val="both"/>
        <w:rPr>
          <w:rFonts w:ascii="Arial" w:hAnsi="Arial" w:cs="Arial"/>
          <w:bCs/>
          <w:sz w:val="22"/>
          <w:szCs w:val="22"/>
        </w:rPr>
      </w:pPr>
      <w:r w:rsidRPr="009B6C38">
        <w:rPr>
          <w:rFonts w:ascii="Arial" w:hAnsi="Arial" w:cs="Arial"/>
          <w:bCs/>
          <w:sz w:val="22"/>
          <w:szCs w:val="22"/>
        </w:rPr>
        <w:t>a al c…</w:t>
      </w:r>
    </w:p>
    <w:p w14:paraId="5248C1B3" w14:textId="77777777" w:rsidR="0027717F" w:rsidRPr="009B6C38" w:rsidRDefault="0027717F" w:rsidP="00EE3906">
      <w:pPr>
        <w:pStyle w:val="TableParagraph"/>
        <w:spacing w:line="276" w:lineRule="auto"/>
        <w:ind w:left="567" w:right="92"/>
        <w:rPr>
          <w:bCs/>
        </w:rPr>
      </w:pPr>
      <w:r w:rsidRPr="009B6C38">
        <w:rPr>
          <w:b/>
        </w:rPr>
        <w:t>d.</w:t>
      </w:r>
      <w:r w:rsidRPr="009B6C38">
        <w:rPr>
          <w:bCs/>
        </w:rPr>
        <w:t xml:space="preserve"> Las bicicletas scooter, patinetes eléctricos o bicicletas eléctricas y vehículos de recreación para adultos para su circulación durante las horas de la noche deberán contar con el equipo de luces siguiente: </w:t>
      </w:r>
    </w:p>
    <w:p w14:paraId="4C3BCD63" w14:textId="77777777" w:rsidR="0027717F" w:rsidRPr="009B6C38" w:rsidRDefault="0027717F" w:rsidP="00EE3906">
      <w:pPr>
        <w:pStyle w:val="TableParagraph"/>
        <w:spacing w:line="276" w:lineRule="auto"/>
        <w:ind w:left="567" w:right="92"/>
        <w:rPr>
          <w:bCs/>
        </w:rPr>
      </w:pPr>
      <w:r w:rsidRPr="00EE3906">
        <w:rPr>
          <w:b/>
        </w:rPr>
        <w:t>1.</w:t>
      </w:r>
      <w:r w:rsidRPr="009B6C38">
        <w:rPr>
          <w:bCs/>
        </w:rPr>
        <w:t xml:space="preserve"> Al menos una luz de fuente de emisión propia color blanca en la parte delantera y roja en la parte trasera, dos reflejantes de diez centímetros de cada lado, colocados uno en cada extremo de la base donde se coloca el conductor. </w:t>
      </w:r>
    </w:p>
    <w:p w14:paraId="2D43353E" w14:textId="77777777" w:rsidR="0027717F" w:rsidRPr="009B6C38" w:rsidRDefault="0027717F" w:rsidP="00EE3906">
      <w:pPr>
        <w:pStyle w:val="TableParagraph"/>
        <w:spacing w:line="276" w:lineRule="auto"/>
        <w:ind w:left="567" w:right="95"/>
        <w:rPr>
          <w:bCs/>
        </w:rPr>
      </w:pPr>
      <w:r w:rsidRPr="009B6C38">
        <w:rPr>
          <w:bCs/>
        </w:rPr>
        <w:t>d y e...</w:t>
      </w:r>
    </w:p>
    <w:p w14:paraId="75C3BD33" w14:textId="3DA2458B" w:rsidR="0027717F" w:rsidRPr="009B6C38" w:rsidRDefault="0027717F" w:rsidP="00EE3906">
      <w:pPr>
        <w:spacing w:line="276" w:lineRule="auto"/>
        <w:jc w:val="both"/>
        <w:rPr>
          <w:rFonts w:ascii="Arial" w:hAnsi="Arial" w:cs="Arial"/>
          <w:bCs/>
          <w:sz w:val="22"/>
          <w:szCs w:val="22"/>
        </w:rPr>
      </w:pPr>
      <w:r w:rsidRPr="009B6C38">
        <w:rPr>
          <w:rFonts w:ascii="Arial" w:hAnsi="Arial" w:cs="Arial"/>
          <w:bCs/>
          <w:sz w:val="22"/>
          <w:szCs w:val="22"/>
        </w:rPr>
        <w:t>IV a XXI.-…</w:t>
      </w:r>
    </w:p>
    <w:p w14:paraId="55727E50" w14:textId="77777777" w:rsidR="00CA1053" w:rsidRDefault="00CA1053" w:rsidP="00EE3906">
      <w:pPr>
        <w:spacing w:line="276" w:lineRule="auto"/>
        <w:jc w:val="both"/>
        <w:rPr>
          <w:rFonts w:ascii="Arial" w:hAnsi="Arial" w:cs="Arial"/>
          <w:b/>
          <w:sz w:val="22"/>
          <w:szCs w:val="22"/>
        </w:rPr>
      </w:pPr>
    </w:p>
    <w:p w14:paraId="1552BD77" w14:textId="41077078" w:rsidR="0027717F" w:rsidRPr="009B6C38" w:rsidRDefault="0027717F" w:rsidP="00EE3906">
      <w:pPr>
        <w:spacing w:line="276" w:lineRule="auto"/>
        <w:jc w:val="both"/>
        <w:rPr>
          <w:rFonts w:ascii="Arial" w:hAnsi="Arial" w:cs="Arial"/>
          <w:bCs/>
          <w:sz w:val="22"/>
          <w:szCs w:val="22"/>
        </w:rPr>
      </w:pPr>
      <w:r w:rsidRPr="00EE3906">
        <w:rPr>
          <w:rFonts w:ascii="Arial" w:hAnsi="Arial" w:cs="Arial"/>
          <w:b/>
          <w:sz w:val="22"/>
          <w:szCs w:val="22"/>
        </w:rPr>
        <w:t>Artículo 97.-</w:t>
      </w:r>
      <w:r w:rsidRPr="009B6C38">
        <w:rPr>
          <w:rFonts w:ascii="Arial" w:hAnsi="Arial" w:cs="Arial"/>
          <w:bCs/>
          <w:sz w:val="22"/>
          <w:szCs w:val="22"/>
        </w:rPr>
        <w:t xml:space="preserve"> Los ciclistas y usuarios de vehículo recreativo para adultos que no cumplan con las obligaciones de este reglamento, serán amonestados en primera instancia en forma verbal y escrita por los oficiales de tránsito y orientados a conducirse de conformidad con lo establecido por las disposiciones aplicables, en caso de reincidir en la conducta infractora se hará acreedor de una</w:t>
      </w:r>
      <w:r w:rsidRPr="009B6C38">
        <w:rPr>
          <w:rFonts w:ascii="Arial" w:hAnsi="Arial" w:cs="Arial"/>
          <w:bCs/>
          <w:sz w:val="22"/>
          <w:szCs w:val="22"/>
        </w:rPr>
        <w:t xml:space="preserve"> </w:t>
      </w:r>
      <w:r w:rsidRPr="009B6C38">
        <w:rPr>
          <w:rFonts w:ascii="Arial" w:hAnsi="Arial" w:cs="Arial"/>
          <w:bCs/>
          <w:sz w:val="22"/>
          <w:szCs w:val="22"/>
        </w:rPr>
        <w:t>sanción de servicio comunitario y de no corregir dicha conducta se procederá a una sanción económica según se establezca en el tabulador de sanciones del artículo 148 del capítulo XXIII, para garantizar el pago de la infracción se le retendrá el vehículo que conduce.</w:t>
      </w:r>
    </w:p>
    <w:p w14:paraId="45F1F86A" w14:textId="77777777" w:rsidR="00CA1053" w:rsidRDefault="00CA1053" w:rsidP="00EE3906">
      <w:pPr>
        <w:pStyle w:val="TableParagraph"/>
        <w:spacing w:line="276" w:lineRule="auto"/>
        <w:ind w:left="0"/>
        <w:rPr>
          <w:b/>
        </w:rPr>
      </w:pPr>
    </w:p>
    <w:p w14:paraId="7E262D00" w14:textId="2464B149" w:rsidR="0027717F" w:rsidRPr="009B6C38" w:rsidRDefault="0027717F" w:rsidP="00EE3906">
      <w:pPr>
        <w:pStyle w:val="TableParagraph"/>
        <w:spacing w:line="276" w:lineRule="auto"/>
        <w:ind w:left="0"/>
        <w:rPr>
          <w:bCs/>
        </w:rPr>
      </w:pPr>
      <w:r w:rsidRPr="00EE3906">
        <w:rPr>
          <w:b/>
        </w:rPr>
        <w:lastRenderedPageBreak/>
        <w:t>Artículo 97 bis</w:t>
      </w:r>
      <w:r w:rsidRPr="009B6C38">
        <w:rPr>
          <w:bCs/>
        </w:rPr>
        <w:t xml:space="preserve">. - Los ciclistas y usuarios de vehículos como scooter, patinetas eléctricas o bicicletas eléctricas, vehículos ligeros personales, vehículos de recreación para adultos deberán circular en vialidades secundarias y/o hacer uso de ciclovías respetando a peatones, bicicletas como también a vehículos de menor velocidad, la circulación en sentido contrario o antirreglamentario causa la pérdida de toda preferencia o derechos en la movilidad para efectos legales. </w:t>
      </w:r>
    </w:p>
    <w:p w14:paraId="683EB5F4" w14:textId="77777777" w:rsidR="0027717F" w:rsidRPr="009B6C38" w:rsidRDefault="0027717F" w:rsidP="00EE3906">
      <w:pPr>
        <w:spacing w:line="276" w:lineRule="auto"/>
        <w:jc w:val="both"/>
        <w:rPr>
          <w:rFonts w:ascii="Arial" w:hAnsi="Arial" w:cs="Arial"/>
          <w:bCs/>
          <w:sz w:val="22"/>
          <w:szCs w:val="22"/>
        </w:rPr>
      </w:pPr>
    </w:p>
    <w:p w14:paraId="16B8D3F7" w14:textId="77777777" w:rsidR="00EE3906" w:rsidRPr="00795DF2" w:rsidRDefault="00EE3906" w:rsidP="00EE3906">
      <w:pPr>
        <w:tabs>
          <w:tab w:val="left" w:pos="8789"/>
        </w:tabs>
        <w:ind w:left="709" w:right="49"/>
        <w:jc w:val="center"/>
        <w:rPr>
          <w:rFonts w:ascii="Arial" w:hAnsi="Arial" w:cs="Arial"/>
          <w:b/>
          <w:sz w:val="22"/>
          <w:szCs w:val="22"/>
        </w:rPr>
      </w:pPr>
      <w:r w:rsidRPr="00795DF2">
        <w:rPr>
          <w:rFonts w:ascii="Arial" w:hAnsi="Arial" w:cs="Arial"/>
          <w:b/>
          <w:sz w:val="22"/>
          <w:szCs w:val="22"/>
        </w:rPr>
        <w:t>TRANSITORIOS</w:t>
      </w:r>
    </w:p>
    <w:p w14:paraId="4BA856F0" w14:textId="77777777" w:rsidR="00EE3906" w:rsidRPr="00795DF2" w:rsidRDefault="00EE3906" w:rsidP="00EE3906">
      <w:pPr>
        <w:tabs>
          <w:tab w:val="left" w:pos="8789"/>
        </w:tabs>
        <w:ind w:left="709" w:right="49"/>
        <w:jc w:val="center"/>
        <w:rPr>
          <w:rFonts w:ascii="Arial" w:hAnsi="Arial" w:cs="Arial"/>
          <w:b/>
          <w:sz w:val="22"/>
          <w:szCs w:val="22"/>
        </w:rPr>
      </w:pPr>
    </w:p>
    <w:p w14:paraId="141C1579" w14:textId="04EF7D97" w:rsidR="00EE3906" w:rsidRPr="00795DF2" w:rsidRDefault="00EE3906" w:rsidP="00EE3906">
      <w:pPr>
        <w:tabs>
          <w:tab w:val="left" w:pos="8789"/>
        </w:tabs>
        <w:ind w:right="49"/>
        <w:jc w:val="both"/>
        <w:rPr>
          <w:rFonts w:ascii="Arial" w:hAnsi="Arial" w:cs="Arial"/>
          <w:sz w:val="22"/>
          <w:szCs w:val="22"/>
        </w:rPr>
      </w:pPr>
      <w:r w:rsidRPr="00795DF2">
        <w:rPr>
          <w:rFonts w:ascii="Arial" w:hAnsi="Arial" w:cs="Arial"/>
          <w:b/>
          <w:sz w:val="22"/>
          <w:szCs w:val="22"/>
        </w:rPr>
        <w:t>PRIMERO</w:t>
      </w:r>
      <w:r w:rsidRPr="00795DF2">
        <w:rPr>
          <w:rFonts w:ascii="Arial" w:hAnsi="Arial" w:cs="Arial"/>
          <w:sz w:val="22"/>
          <w:szCs w:val="22"/>
        </w:rPr>
        <w:t>. La presente reforma</w:t>
      </w:r>
      <w:r>
        <w:rPr>
          <w:rFonts w:ascii="Arial" w:hAnsi="Arial" w:cs="Arial"/>
          <w:sz w:val="22"/>
          <w:szCs w:val="22"/>
        </w:rPr>
        <w:t xml:space="preserve"> </w:t>
      </w:r>
      <w:r w:rsidR="00900812">
        <w:rPr>
          <w:rFonts w:ascii="Arial" w:hAnsi="Arial" w:cs="Arial"/>
          <w:sz w:val="22"/>
          <w:szCs w:val="22"/>
        </w:rPr>
        <w:t>entrara en vigor sesenta</w:t>
      </w:r>
      <w:r>
        <w:rPr>
          <w:rFonts w:ascii="Arial" w:hAnsi="Arial" w:cs="Arial"/>
          <w:sz w:val="22"/>
          <w:szCs w:val="22"/>
        </w:rPr>
        <w:t xml:space="preserve"> días</w:t>
      </w:r>
      <w:r w:rsidR="00900812">
        <w:rPr>
          <w:rFonts w:ascii="Arial" w:hAnsi="Arial" w:cs="Arial"/>
          <w:sz w:val="22"/>
          <w:szCs w:val="22"/>
        </w:rPr>
        <w:t xml:space="preserve"> después de su publicación</w:t>
      </w:r>
      <w:r>
        <w:rPr>
          <w:rFonts w:ascii="Arial" w:hAnsi="Arial" w:cs="Arial"/>
          <w:sz w:val="22"/>
          <w:szCs w:val="22"/>
        </w:rPr>
        <w:t xml:space="preserve"> </w:t>
      </w:r>
      <w:r w:rsidRPr="00795DF2">
        <w:rPr>
          <w:rFonts w:ascii="Arial" w:hAnsi="Arial" w:cs="Arial"/>
          <w:sz w:val="22"/>
          <w:szCs w:val="22"/>
        </w:rPr>
        <w:t>en la Gaceta Municipal.</w:t>
      </w:r>
    </w:p>
    <w:p w14:paraId="14708619" w14:textId="77777777" w:rsidR="00EE3906" w:rsidRPr="00795DF2" w:rsidRDefault="00EE3906" w:rsidP="00EE3906">
      <w:pPr>
        <w:tabs>
          <w:tab w:val="left" w:pos="8789"/>
        </w:tabs>
        <w:ind w:left="709" w:right="49"/>
        <w:jc w:val="both"/>
        <w:rPr>
          <w:rFonts w:ascii="Arial" w:hAnsi="Arial" w:cs="Arial"/>
          <w:sz w:val="22"/>
          <w:szCs w:val="22"/>
        </w:rPr>
      </w:pPr>
    </w:p>
    <w:p w14:paraId="3BD516F8" w14:textId="77777777" w:rsidR="00EE3906" w:rsidRPr="00795DF2" w:rsidRDefault="00EE3906" w:rsidP="00EE3906">
      <w:pPr>
        <w:tabs>
          <w:tab w:val="left" w:pos="8789"/>
        </w:tabs>
        <w:ind w:right="49"/>
        <w:jc w:val="both"/>
        <w:rPr>
          <w:rFonts w:ascii="Arial" w:hAnsi="Arial" w:cs="Arial"/>
          <w:sz w:val="22"/>
          <w:szCs w:val="22"/>
        </w:rPr>
      </w:pPr>
      <w:r w:rsidRPr="00795DF2">
        <w:rPr>
          <w:rFonts w:ascii="Arial" w:hAnsi="Arial" w:cs="Arial"/>
          <w:b/>
          <w:sz w:val="22"/>
          <w:szCs w:val="22"/>
        </w:rPr>
        <w:t>SEGUNDO</w:t>
      </w:r>
      <w:r w:rsidRPr="00795DF2">
        <w:rPr>
          <w:rFonts w:ascii="Arial" w:hAnsi="Arial" w:cs="Arial"/>
          <w:sz w:val="22"/>
          <w:szCs w:val="22"/>
        </w:rPr>
        <w:t xml:space="preserve">. Se instruye a la Secretaría del Republicano Ayuntamiento, para que solicite la publicación de la presente adición en el Periódico Oficial del Estado de Coahuila de Zaragoza. </w:t>
      </w:r>
    </w:p>
    <w:p w14:paraId="78DEF02C" w14:textId="77777777" w:rsidR="00EE3906" w:rsidRPr="00795DF2" w:rsidRDefault="00EE3906" w:rsidP="00EE3906">
      <w:pPr>
        <w:tabs>
          <w:tab w:val="left" w:pos="8789"/>
        </w:tabs>
        <w:ind w:left="709" w:right="49"/>
        <w:jc w:val="both"/>
        <w:rPr>
          <w:rFonts w:ascii="Arial" w:hAnsi="Arial" w:cs="Arial"/>
          <w:sz w:val="22"/>
          <w:szCs w:val="22"/>
        </w:rPr>
      </w:pPr>
    </w:p>
    <w:p w14:paraId="1BB0BE26" w14:textId="77777777" w:rsidR="00EE3906" w:rsidRPr="00795DF2" w:rsidRDefault="00EE3906" w:rsidP="00EE3906">
      <w:pPr>
        <w:pStyle w:val="Sinespaciado"/>
        <w:tabs>
          <w:tab w:val="left" w:pos="8789"/>
        </w:tabs>
        <w:ind w:right="49"/>
        <w:jc w:val="both"/>
        <w:rPr>
          <w:rFonts w:ascii="Arial" w:hAnsi="Arial" w:cs="Arial"/>
          <w:b/>
          <w:color w:val="000000" w:themeColor="text1"/>
        </w:rPr>
      </w:pPr>
      <w:r w:rsidRPr="00795DF2">
        <w:rPr>
          <w:rFonts w:ascii="Arial" w:hAnsi="Arial" w:cs="Arial"/>
          <w:b/>
        </w:rPr>
        <w:t>TERCERO</w:t>
      </w:r>
      <w:r w:rsidRPr="00795DF2">
        <w:rPr>
          <w:rFonts w:ascii="Arial" w:hAnsi="Arial" w:cs="Arial"/>
        </w:rPr>
        <w:t>. Se derogan todas las disposiciones reglamentarias, administrativas, circulares, acuerdos y normativas que contravengan el contenido de la presente adición.</w:t>
      </w:r>
    </w:p>
    <w:p w14:paraId="667B7C83" w14:textId="77777777" w:rsidR="00EE3906" w:rsidRPr="00795DF2" w:rsidRDefault="00EE3906" w:rsidP="00EE3906">
      <w:pPr>
        <w:tabs>
          <w:tab w:val="left" w:pos="8789"/>
        </w:tabs>
        <w:ind w:right="49"/>
        <w:jc w:val="both"/>
        <w:rPr>
          <w:rFonts w:ascii="Arial" w:hAnsi="Arial" w:cs="Arial"/>
          <w:sz w:val="22"/>
          <w:szCs w:val="22"/>
        </w:rPr>
      </w:pPr>
    </w:p>
    <w:p w14:paraId="70EB1341" w14:textId="30E48BC3" w:rsidR="00EE3906" w:rsidRPr="00795DF2" w:rsidRDefault="00EE3906" w:rsidP="00F20ECA">
      <w:pPr>
        <w:tabs>
          <w:tab w:val="left" w:pos="8789"/>
        </w:tabs>
        <w:ind w:right="-93"/>
        <w:jc w:val="both"/>
        <w:rPr>
          <w:rFonts w:ascii="Arial" w:hAnsi="Arial" w:cs="Arial"/>
          <w:sz w:val="16"/>
          <w:szCs w:val="16"/>
        </w:rPr>
      </w:pPr>
      <w:r w:rsidRPr="00795DF2">
        <w:rPr>
          <w:rFonts w:ascii="Arial" w:hAnsi="Arial" w:cs="Arial"/>
          <w:sz w:val="22"/>
          <w:szCs w:val="22"/>
        </w:rPr>
        <w:t xml:space="preserve">Dado en la Ciudad de Torreón, Coahuila de Zaragoza siete días de mayo de dos mil veinticinco. </w:t>
      </w:r>
    </w:p>
    <w:p w14:paraId="054EA2A6" w14:textId="77777777" w:rsidR="00EE3906" w:rsidRPr="00795DF2" w:rsidRDefault="00EE3906" w:rsidP="00EE3906">
      <w:pPr>
        <w:tabs>
          <w:tab w:val="left" w:pos="8789"/>
        </w:tabs>
        <w:jc w:val="center"/>
        <w:rPr>
          <w:rFonts w:ascii="Arial" w:hAnsi="Arial" w:cs="Arial"/>
          <w:b/>
          <w:sz w:val="22"/>
          <w:szCs w:val="22"/>
        </w:rPr>
      </w:pPr>
    </w:p>
    <w:p w14:paraId="34C25B80" w14:textId="77777777" w:rsidR="00EE3906" w:rsidRPr="00795DF2" w:rsidRDefault="00EE3906" w:rsidP="00EE3906">
      <w:pPr>
        <w:tabs>
          <w:tab w:val="left" w:pos="8789"/>
        </w:tabs>
        <w:jc w:val="center"/>
        <w:rPr>
          <w:rFonts w:ascii="Arial" w:hAnsi="Arial" w:cs="Arial"/>
          <w:b/>
          <w:sz w:val="22"/>
          <w:szCs w:val="22"/>
        </w:rPr>
      </w:pPr>
    </w:p>
    <w:p w14:paraId="1F3D02E3" w14:textId="77777777" w:rsidR="00EE3906" w:rsidRPr="00795DF2" w:rsidRDefault="00EE3906" w:rsidP="00EE3906">
      <w:pPr>
        <w:jc w:val="center"/>
        <w:rPr>
          <w:rFonts w:ascii="Arial" w:hAnsi="Arial" w:cs="Arial"/>
          <w:b/>
          <w:sz w:val="22"/>
          <w:szCs w:val="22"/>
        </w:rPr>
      </w:pPr>
      <w:r w:rsidRPr="00795DF2">
        <w:rPr>
          <w:rFonts w:ascii="Arial" w:hAnsi="Arial" w:cs="Arial"/>
          <w:b/>
          <w:sz w:val="22"/>
          <w:szCs w:val="22"/>
        </w:rPr>
        <w:t>PRESIDENTE MUNICIPAL DE TORREÓN</w:t>
      </w:r>
    </w:p>
    <w:p w14:paraId="02A47996" w14:textId="77777777" w:rsidR="00EE3906" w:rsidRPr="00795DF2" w:rsidRDefault="00EE3906" w:rsidP="00EE3906">
      <w:pPr>
        <w:jc w:val="center"/>
        <w:rPr>
          <w:rFonts w:ascii="Arial" w:hAnsi="Arial" w:cs="Arial"/>
          <w:b/>
          <w:sz w:val="22"/>
          <w:szCs w:val="22"/>
        </w:rPr>
      </w:pPr>
    </w:p>
    <w:p w14:paraId="7AD92F07" w14:textId="77777777" w:rsidR="00EE3906" w:rsidRPr="00795DF2" w:rsidRDefault="00EE3906" w:rsidP="00EE3906">
      <w:pPr>
        <w:jc w:val="center"/>
        <w:rPr>
          <w:rFonts w:ascii="Arial" w:hAnsi="Arial" w:cs="Arial"/>
          <w:b/>
          <w:sz w:val="22"/>
          <w:szCs w:val="22"/>
        </w:rPr>
      </w:pPr>
    </w:p>
    <w:p w14:paraId="6272C8FE" w14:textId="77777777" w:rsidR="00EE3906" w:rsidRPr="00795DF2" w:rsidRDefault="00EE3906" w:rsidP="00EE3906">
      <w:pPr>
        <w:jc w:val="center"/>
        <w:rPr>
          <w:rFonts w:ascii="Arial" w:hAnsi="Arial" w:cs="Arial"/>
          <w:b/>
          <w:sz w:val="22"/>
          <w:szCs w:val="22"/>
        </w:rPr>
      </w:pPr>
    </w:p>
    <w:p w14:paraId="68959376" w14:textId="4AD2786D" w:rsidR="00EE3906" w:rsidRDefault="00EE3906" w:rsidP="00EE3906">
      <w:pPr>
        <w:jc w:val="center"/>
        <w:rPr>
          <w:rFonts w:ascii="Arial" w:hAnsi="Arial" w:cs="Arial"/>
          <w:b/>
          <w:sz w:val="22"/>
          <w:szCs w:val="22"/>
        </w:rPr>
      </w:pPr>
      <w:r w:rsidRPr="00795DF2">
        <w:rPr>
          <w:rFonts w:ascii="Arial" w:hAnsi="Arial" w:cs="Arial"/>
          <w:b/>
          <w:sz w:val="22"/>
          <w:szCs w:val="22"/>
        </w:rPr>
        <w:t>LIC. ROMÁN ALBERTO CEPEDA GONZÁLEZ</w:t>
      </w:r>
    </w:p>
    <w:p w14:paraId="0762DD78" w14:textId="4CEFB236" w:rsidR="00F20ECA" w:rsidRPr="00795DF2" w:rsidRDefault="00F20ECA" w:rsidP="00EE3906">
      <w:pPr>
        <w:jc w:val="center"/>
        <w:rPr>
          <w:rFonts w:ascii="Arial" w:hAnsi="Arial" w:cs="Arial"/>
          <w:b/>
          <w:sz w:val="22"/>
          <w:szCs w:val="22"/>
        </w:rPr>
      </w:pPr>
      <w:r>
        <w:rPr>
          <w:rFonts w:ascii="Arial" w:hAnsi="Arial" w:cs="Arial"/>
          <w:b/>
          <w:sz w:val="22"/>
          <w:szCs w:val="22"/>
        </w:rPr>
        <w:t>RUBRICA</w:t>
      </w:r>
    </w:p>
    <w:p w14:paraId="4D46F1E1" w14:textId="77777777" w:rsidR="00EE3906" w:rsidRPr="00795DF2" w:rsidRDefault="00EE3906" w:rsidP="00EE3906">
      <w:pPr>
        <w:jc w:val="center"/>
        <w:rPr>
          <w:rFonts w:ascii="Arial" w:hAnsi="Arial" w:cs="Arial"/>
          <w:b/>
          <w:sz w:val="22"/>
          <w:szCs w:val="22"/>
        </w:rPr>
      </w:pPr>
    </w:p>
    <w:p w14:paraId="35BA20AD" w14:textId="77777777" w:rsidR="00EE3906" w:rsidRPr="00795DF2" w:rsidRDefault="00EE3906" w:rsidP="00EE3906">
      <w:pPr>
        <w:jc w:val="center"/>
        <w:rPr>
          <w:rFonts w:ascii="Arial" w:hAnsi="Arial" w:cs="Arial"/>
          <w:b/>
          <w:sz w:val="22"/>
          <w:szCs w:val="22"/>
        </w:rPr>
      </w:pPr>
    </w:p>
    <w:p w14:paraId="4B083A2B" w14:textId="77777777" w:rsidR="00EE3906" w:rsidRPr="00795DF2" w:rsidRDefault="00EE3906" w:rsidP="00EE3906">
      <w:pPr>
        <w:jc w:val="right"/>
        <w:rPr>
          <w:rFonts w:ascii="Arial" w:hAnsi="Arial" w:cs="Arial"/>
          <w:b/>
          <w:sz w:val="22"/>
          <w:szCs w:val="22"/>
        </w:rPr>
      </w:pPr>
      <w:r w:rsidRPr="00795DF2">
        <w:rPr>
          <w:rFonts w:ascii="Arial" w:hAnsi="Arial" w:cs="Arial"/>
          <w:b/>
          <w:sz w:val="22"/>
          <w:szCs w:val="22"/>
        </w:rPr>
        <w:t>SECRETARIO DEL R.  AYUNTAMIENTO</w:t>
      </w:r>
    </w:p>
    <w:p w14:paraId="15AC5FDC" w14:textId="77777777" w:rsidR="00EE3906" w:rsidRPr="00795DF2" w:rsidRDefault="00EE3906" w:rsidP="00EE3906">
      <w:pPr>
        <w:jc w:val="right"/>
        <w:rPr>
          <w:rFonts w:ascii="Arial" w:hAnsi="Arial" w:cs="Arial"/>
          <w:b/>
          <w:sz w:val="22"/>
          <w:szCs w:val="22"/>
        </w:rPr>
      </w:pPr>
    </w:p>
    <w:p w14:paraId="10E64567" w14:textId="77777777" w:rsidR="00EE3906" w:rsidRPr="00795DF2" w:rsidRDefault="00EE3906" w:rsidP="00EE3906">
      <w:pPr>
        <w:jc w:val="right"/>
        <w:rPr>
          <w:rFonts w:ascii="Arial" w:hAnsi="Arial" w:cs="Arial"/>
          <w:b/>
          <w:sz w:val="22"/>
          <w:szCs w:val="22"/>
        </w:rPr>
      </w:pPr>
    </w:p>
    <w:p w14:paraId="6D014905" w14:textId="77777777" w:rsidR="00EE3906" w:rsidRPr="00795DF2" w:rsidRDefault="00EE3906" w:rsidP="00EE3906">
      <w:pPr>
        <w:jc w:val="right"/>
        <w:rPr>
          <w:rFonts w:ascii="Arial" w:hAnsi="Arial" w:cs="Arial"/>
          <w:b/>
          <w:sz w:val="22"/>
          <w:szCs w:val="22"/>
        </w:rPr>
      </w:pPr>
    </w:p>
    <w:p w14:paraId="798201D7" w14:textId="2294B1F0" w:rsidR="00EE3906" w:rsidRDefault="00EE3906" w:rsidP="00EE3906">
      <w:pPr>
        <w:jc w:val="right"/>
        <w:rPr>
          <w:rFonts w:ascii="Arial" w:hAnsi="Arial" w:cs="Arial"/>
          <w:b/>
          <w:sz w:val="22"/>
          <w:szCs w:val="22"/>
        </w:rPr>
      </w:pPr>
      <w:r w:rsidRPr="00795DF2">
        <w:rPr>
          <w:rFonts w:ascii="Arial" w:hAnsi="Arial" w:cs="Arial"/>
          <w:b/>
          <w:sz w:val="22"/>
          <w:szCs w:val="22"/>
        </w:rPr>
        <w:t>LIC. JOSÉ ELÍAS GANEM GUERRERO.</w:t>
      </w:r>
    </w:p>
    <w:p w14:paraId="3D7B0261" w14:textId="60D3EA62" w:rsidR="00F20ECA" w:rsidRPr="00795DF2" w:rsidRDefault="00F20ECA" w:rsidP="00F20ECA">
      <w:pPr>
        <w:jc w:val="center"/>
        <w:rPr>
          <w:rFonts w:ascii="Arial" w:hAnsi="Arial" w:cs="Arial"/>
          <w:b/>
          <w:sz w:val="22"/>
          <w:szCs w:val="22"/>
        </w:rPr>
      </w:pPr>
      <w:r>
        <w:rPr>
          <w:rFonts w:ascii="Arial" w:hAnsi="Arial" w:cs="Arial"/>
          <w:b/>
          <w:sz w:val="22"/>
          <w:szCs w:val="22"/>
        </w:rPr>
        <w:t xml:space="preserve">                                                                         RUBRICA</w:t>
      </w:r>
    </w:p>
    <w:sectPr w:rsidR="00F20ECA" w:rsidRPr="00795DF2" w:rsidSect="00F20ECA">
      <w:footerReference w:type="default" r:id="rId8"/>
      <w:pgSz w:w="12240" w:h="15840"/>
      <w:pgMar w:top="2552"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D79F" w14:textId="77777777" w:rsidR="003015C3" w:rsidRDefault="003015C3" w:rsidP="00337F75">
      <w:r>
        <w:separator/>
      </w:r>
    </w:p>
  </w:endnote>
  <w:endnote w:type="continuationSeparator" w:id="0">
    <w:p w14:paraId="0D7008CC" w14:textId="77777777" w:rsidR="003015C3" w:rsidRDefault="003015C3" w:rsidP="0033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70495"/>
      <w:docPartObj>
        <w:docPartGallery w:val="Page Numbers (Bottom of Page)"/>
        <w:docPartUnique/>
      </w:docPartObj>
    </w:sdtPr>
    <w:sdtContent>
      <w:p w14:paraId="136CC93B" w14:textId="2C2B30DF" w:rsidR="00F20ECA" w:rsidRDefault="00F20ECA">
        <w:pPr>
          <w:pStyle w:val="Piedepgina"/>
          <w:jc w:val="right"/>
        </w:pPr>
        <w:r>
          <w:fldChar w:fldCharType="begin"/>
        </w:r>
        <w:r>
          <w:instrText>PAGE   \* MERGEFORMAT</w:instrText>
        </w:r>
        <w:r>
          <w:fldChar w:fldCharType="separate"/>
        </w:r>
        <w:r>
          <w:rPr>
            <w:lang w:val="es-MX"/>
          </w:rPr>
          <w:t>2</w:t>
        </w:r>
        <w:r>
          <w:fldChar w:fldCharType="end"/>
        </w:r>
      </w:p>
    </w:sdtContent>
  </w:sdt>
  <w:p w14:paraId="7B9B4CDE" w14:textId="77777777" w:rsidR="00F20ECA" w:rsidRDefault="00F20E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782B7" w14:textId="77777777" w:rsidR="003015C3" w:rsidRDefault="003015C3" w:rsidP="00337F75">
      <w:r>
        <w:separator/>
      </w:r>
    </w:p>
  </w:footnote>
  <w:footnote w:type="continuationSeparator" w:id="0">
    <w:p w14:paraId="3B8D7C41" w14:textId="77777777" w:rsidR="003015C3" w:rsidRDefault="003015C3" w:rsidP="00337F75">
      <w:r>
        <w:continuationSeparator/>
      </w:r>
    </w:p>
  </w:footnote>
  <w:footnote w:id="1">
    <w:p w14:paraId="3303060F" w14:textId="77777777" w:rsidR="00337F75" w:rsidRPr="005F7669" w:rsidRDefault="00337F75" w:rsidP="00337F75">
      <w:pPr>
        <w:pStyle w:val="Textonotapie"/>
        <w:rPr>
          <w:lang w:val="es-ES"/>
        </w:rPr>
      </w:pPr>
      <w:r>
        <w:rPr>
          <w:rStyle w:val="Refdenotaalpie"/>
        </w:rPr>
        <w:footnoteRef/>
      </w:r>
      <w:r>
        <w:t xml:space="preserve"> </w:t>
      </w:r>
      <w:r>
        <w:rPr>
          <w:lang w:val="es-ES"/>
        </w:rPr>
        <w:t>Ley General de Movilidad de Movilidad y Seguridad Vial, artículo 3, fracción XXXII.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E3C99"/>
    <w:multiLevelType w:val="hybridMultilevel"/>
    <w:tmpl w:val="FABA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0507A98"/>
    <w:multiLevelType w:val="hybridMultilevel"/>
    <w:tmpl w:val="C20E07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7F"/>
    <w:rsid w:val="00180298"/>
    <w:rsid w:val="0027717F"/>
    <w:rsid w:val="003015C3"/>
    <w:rsid w:val="00337F75"/>
    <w:rsid w:val="00900812"/>
    <w:rsid w:val="009B6C38"/>
    <w:rsid w:val="00A611A1"/>
    <w:rsid w:val="00CA1053"/>
    <w:rsid w:val="00DD4C3B"/>
    <w:rsid w:val="00EE3906"/>
    <w:rsid w:val="00F20E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4EF3"/>
  <w15:chartTrackingRefBased/>
  <w15:docId w15:val="{CD1FDF9C-5F60-46E1-8272-A1641361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17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27717F"/>
    <w:pPr>
      <w:widowControl w:val="0"/>
      <w:autoSpaceDE w:val="0"/>
      <w:autoSpaceDN w:val="0"/>
      <w:ind w:left="110"/>
      <w:jc w:val="both"/>
    </w:pPr>
    <w:rPr>
      <w:rFonts w:ascii="Arial" w:eastAsia="Arial" w:hAnsi="Arial" w:cs="Arial"/>
      <w:sz w:val="22"/>
      <w:szCs w:val="22"/>
      <w:lang w:eastAsia="en-US"/>
    </w:rPr>
  </w:style>
  <w:style w:type="table" w:customStyle="1" w:styleId="Tablaconcuadrcula2">
    <w:name w:val="Tabla con cuadrícula2"/>
    <w:basedOn w:val="Tablanormal"/>
    <w:next w:val="Tablaconcuadrcula"/>
    <w:uiPriority w:val="59"/>
    <w:rsid w:val="0027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7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entrado Negritas,ABA PIE PAG"/>
    <w:link w:val="SinespaciadoCar"/>
    <w:uiPriority w:val="1"/>
    <w:qFormat/>
    <w:rsid w:val="00EE3906"/>
    <w:pPr>
      <w:spacing w:after="0" w:line="240" w:lineRule="auto"/>
    </w:pPr>
    <w:rPr>
      <w:rFonts w:ascii="Calibri" w:eastAsia="Calibri" w:hAnsi="Calibri" w:cs="Times New Roman"/>
    </w:rPr>
  </w:style>
  <w:style w:type="character" w:customStyle="1" w:styleId="SinespaciadoCar">
    <w:name w:val="Sin espaciado Car"/>
    <w:aliases w:val="Centrado Negritas Car,ABA PIE PAG Car"/>
    <w:link w:val="Sinespaciado"/>
    <w:uiPriority w:val="1"/>
    <w:rsid w:val="00EE3906"/>
    <w:rPr>
      <w:rFonts w:ascii="Calibri" w:eastAsia="Calibri" w:hAnsi="Calibri" w:cs="Times New Roman"/>
    </w:rPr>
  </w:style>
  <w:style w:type="paragraph" w:styleId="Prrafodelista">
    <w:name w:val="List Paragraph"/>
    <w:basedOn w:val="Normal"/>
    <w:uiPriority w:val="34"/>
    <w:qFormat/>
    <w:rsid w:val="00337F75"/>
    <w:pPr>
      <w:spacing w:after="160" w:line="259" w:lineRule="auto"/>
      <w:ind w:left="720"/>
      <w:contextualSpacing/>
    </w:pPr>
    <w:rPr>
      <w:rFonts w:ascii="Calibri" w:eastAsia="Calibri" w:hAnsi="Calibri" w:cs="Calibri"/>
      <w:sz w:val="22"/>
      <w:szCs w:val="22"/>
      <w:lang w:val="es-MX" w:eastAsia="es-MX"/>
    </w:rPr>
  </w:style>
  <w:style w:type="paragraph" w:styleId="Textonotapie">
    <w:name w:val="footnote text"/>
    <w:basedOn w:val="Normal"/>
    <w:link w:val="TextonotapieCar"/>
    <w:uiPriority w:val="99"/>
    <w:semiHidden/>
    <w:unhideWhenUsed/>
    <w:rsid w:val="00337F75"/>
    <w:rPr>
      <w:rFonts w:ascii="Calibri" w:eastAsia="Calibri" w:hAnsi="Calibri" w:cs="Calibri"/>
      <w:sz w:val="20"/>
      <w:szCs w:val="20"/>
      <w:lang w:val="es-MX" w:eastAsia="es-MX"/>
    </w:rPr>
  </w:style>
  <w:style w:type="character" w:customStyle="1" w:styleId="TextonotapieCar">
    <w:name w:val="Texto nota pie Car"/>
    <w:basedOn w:val="Fuentedeprrafopredeter"/>
    <w:link w:val="Textonotapie"/>
    <w:uiPriority w:val="99"/>
    <w:semiHidden/>
    <w:rsid w:val="00337F75"/>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37F75"/>
    <w:rPr>
      <w:vertAlign w:val="superscript"/>
    </w:rPr>
  </w:style>
  <w:style w:type="paragraph" w:styleId="Encabezado">
    <w:name w:val="header"/>
    <w:basedOn w:val="Normal"/>
    <w:link w:val="EncabezadoCar"/>
    <w:uiPriority w:val="99"/>
    <w:unhideWhenUsed/>
    <w:rsid w:val="00F20ECA"/>
    <w:pPr>
      <w:tabs>
        <w:tab w:val="center" w:pos="4419"/>
        <w:tab w:val="right" w:pos="8838"/>
      </w:tabs>
    </w:pPr>
  </w:style>
  <w:style w:type="character" w:customStyle="1" w:styleId="EncabezadoCar">
    <w:name w:val="Encabezado Car"/>
    <w:basedOn w:val="Fuentedeprrafopredeter"/>
    <w:link w:val="Encabezado"/>
    <w:uiPriority w:val="99"/>
    <w:rsid w:val="00F20E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0ECA"/>
    <w:pPr>
      <w:tabs>
        <w:tab w:val="center" w:pos="4419"/>
        <w:tab w:val="right" w:pos="8838"/>
      </w:tabs>
    </w:pPr>
  </w:style>
  <w:style w:type="character" w:customStyle="1" w:styleId="PiedepginaCar">
    <w:name w:val="Pie de página Car"/>
    <w:basedOn w:val="Fuentedeprrafopredeter"/>
    <w:link w:val="Piedepgina"/>
    <w:uiPriority w:val="99"/>
    <w:rsid w:val="00F20EC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1919</Words>
  <Characters>10557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Villa Tapia</dc:creator>
  <cp:keywords/>
  <dc:description/>
  <cp:lastModifiedBy>Guadalupe Villa Tapia</cp:lastModifiedBy>
  <cp:revision>2</cp:revision>
  <cp:lastPrinted>2025-05-14T18:46:00Z</cp:lastPrinted>
  <dcterms:created xsi:type="dcterms:W3CDTF">2025-05-14T16:15:00Z</dcterms:created>
  <dcterms:modified xsi:type="dcterms:W3CDTF">2025-05-14T20:10:00Z</dcterms:modified>
</cp:coreProperties>
</file>